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62B8" w14:textId="1D7CAAAB" w:rsidR="00362C6E" w:rsidRPr="00766423" w:rsidRDefault="00362C6E" w:rsidP="00020B34">
      <w:pPr>
        <w:spacing w:after="0" w:line="240" w:lineRule="auto"/>
        <w:rPr>
          <w:rFonts w:cstheme="minorHAnsi"/>
          <w:b/>
          <w:bCs/>
        </w:rPr>
      </w:pPr>
      <w:r w:rsidRPr="00766423">
        <w:rPr>
          <w:rFonts w:cstheme="minorHAnsi"/>
          <w:b/>
          <w:bCs/>
        </w:rPr>
        <w:t>Workplace Violence Prevention Steering Committee</w:t>
      </w:r>
    </w:p>
    <w:p w14:paraId="52AC1CA4" w14:textId="28E06F08" w:rsidR="00362C6E" w:rsidRPr="00766423" w:rsidRDefault="00362C6E" w:rsidP="00020B34">
      <w:pPr>
        <w:spacing w:after="0" w:line="240" w:lineRule="auto"/>
        <w:rPr>
          <w:rFonts w:cstheme="minorHAnsi"/>
          <w:b/>
          <w:bCs/>
        </w:rPr>
      </w:pPr>
      <w:r w:rsidRPr="00766423">
        <w:rPr>
          <w:rFonts w:cstheme="minorHAnsi"/>
          <w:b/>
          <w:bCs/>
        </w:rPr>
        <w:t>9-8-22</w:t>
      </w:r>
    </w:p>
    <w:p w14:paraId="45104E96" w14:textId="6E2B7053" w:rsidR="00020B34" w:rsidRPr="00766423" w:rsidRDefault="00020B34" w:rsidP="00020B34">
      <w:pPr>
        <w:spacing w:after="0" w:line="240" w:lineRule="auto"/>
        <w:rPr>
          <w:rFonts w:cstheme="minorHAnsi"/>
          <w:b/>
          <w:bCs/>
        </w:rPr>
      </w:pPr>
      <w:r w:rsidRPr="00766423">
        <w:rPr>
          <w:rFonts w:cstheme="minorHAnsi"/>
          <w:b/>
          <w:bCs/>
        </w:rPr>
        <w:t>Submitted by Lynn McDaniels</w:t>
      </w:r>
    </w:p>
    <w:p w14:paraId="656C739F" w14:textId="77777777" w:rsidR="00020B34" w:rsidRPr="00766423" w:rsidRDefault="00020B34" w:rsidP="00020B34">
      <w:pPr>
        <w:spacing w:after="0" w:line="240" w:lineRule="auto"/>
        <w:rPr>
          <w:rFonts w:cstheme="minorHAnsi"/>
          <w:b/>
          <w:bCs/>
        </w:rPr>
      </w:pPr>
    </w:p>
    <w:p w14:paraId="2F2D7310" w14:textId="4A1C4557" w:rsidR="00FF71FD" w:rsidRPr="00766423" w:rsidRDefault="00362C6E" w:rsidP="00020B34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hAnsiTheme="minorHAnsi" w:cstheme="minorHAnsi"/>
          <w:sz w:val="22"/>
          <w:szCs w:val="22"/>
        </w:rPr>
        <w:t>MPHI Staff have developed a learning module on “</w:t>
      </w:r>
      <w:r w:rsidRPr="00766423">
        <w:rPr>
          <w:rFonts w:asciiTheme="minorHAnsi" w:hAnsiTheme="minorHAnsi" w:cstheme="minorHAnsi"/>
          <w:b/>
          <w:bCs/>
          <w:sz w:val="22"/>
          <w:szCs w:val="22"/>
        </w:rPr>
        <w:t>Preventing and Responding to Violence in the Workplace</w:t>
      </w:r>
      <w:r w:rsidR="005A64E5" w:rsidRPr="00766423">
        <w:rPr>
          <w:rFonts w:asciiTheme="minorHAnsi" w:hAnsiTheme="minorHAnsi" w:cstheme="minorHAnsi"/>
          <w:sz w:val="22"/>
          <w:szCs w:val="22"/>
        </w:rPr>
        <w:t>,</w:t>
      </w:r>
      <w:r w:rsidRPr="00766423">
        <w:rPr>
          <w:rFonts w:asciiTheme="minorHAnsi" w:hAnsiTheme="minorHAnsi" w:cstheme="minorHAnsi"/>
          <w:sz w:val="22"/>
          <w:szCs w:val="22"/>
        </w:rPr>
        <w:t>”</w:t>
      </w:r>
      <w:r w:rsidR="005A64E5" w:rsidRPr="00766423">
        <w:rPr>
          <w:rFonts w:asciiTheme="minorHAnsi" w:hAnsiTheme="minorHAnsi" w:cstheme="minorHAnsi"/>
          <w:sz w:val="22"/>
          <w:szCs w:val="22"/>
        </w:rPr>
        <w:t xml:space="preserve"> </w:t>
      </w:r>
      <w:r w:rsidR="00910F5D" w:rsidRPr="00766423">
        <w:rPr>
          <w:rFonts w:asciiTheme="minorHAnsi" w:hAnsiTheme="minorHAnsi" w:cstheme="minorHAnsi"/>
          <w:sz w:val="22"/>
          <w:szCs w:val="22"/>
        </w:rPr>
        <w:t>and presented it for review and discussion.</w:t>
      </w:r>
      <w:r w:rsidR="005A64E5" w:rsidRPr="00766423">
        <w:rPr>
          <w:rFonts w:asciiTheme="minorHAnsi" w:hAnsiTheme="minorHAnsi" w:cstheme="minorHAnsi"/>
          <w:sz w:val="22"/>
          <w:szCs w:val="22"/>
        </w:rPr>
        <w:t xml:space="preserve"> Each module includes videos and a short review quiz</w:t>
      </w:r>
      <w:r w:rsidR="009C0E7D" w:rsidRPr="00766423">
        <w:rPr>
          <w:rFonts w:asciiTheme="minorHAnsi" w:hAnsiTheme="minorHAnsi" w:cstheme="minorHAnsi"/>
          <w:sz w:val="22"/>
          <w:szCs w:val="22"/>
        </w:rPr>
        <w:t>, with varying media to appeal to the younger nurse</w:t>
      </w:r>
      <w:r w:rsidR="005A64E5" w:rsidRPr="00766423">
        <w:rPr>
          <w:rFonts w:asciiTheme="minorHAnsi" w:hAnsiTheme="minorHAnsi" w:cstheme="minorHAnsi"/>
          <w:sz w:val="22"/>
          <w:szCs w:val="22"/>
        </w:rPr>
        <w:t>.</w:t>
      </w:r>
    </w:p>
    <w:p w14:paraId="24ACC691" w14:textId="5377C9DF" w:rsidR="00362C6E" w:rsidRPr="00766423" w:rsidRDefault="00362C6E" w:rsidP="00766423">
      <w:pPr>
        <w:spacing w:before="240" w:after="0" w:line="480" w:lineRule="auto"/>
        <w:ind w:firstLine="720"/>
        <w:rPr>
          <w:rFonts w:cstheme="minorHAnsi"/>
        </w:rPr>
      </w:pPr>
      <w:r w:rsidRPr="00766423">
        <w:rPr>
          <w:rFonts w:cstheme="minorHAnsi"/>
        </w:rPr>
        <w:t>The module has the following objectives</w:t>
      </w:r>
      <w:r w:rsidR="00910F5D" w:rsidRPr="00766423">
        <w:rPr>
          <w:rFonts w:cstheme="minorHAnsi"/>
        </w:rPr>
        <w:t>:</w:t>
      </w:r>
    </w:p>
    <w:p w14:paraId="59E2DE46" w14:textId="4CCFDE29" w:rsidR="00910F5D" w:rsidRPr="00766423" w:rsidRDefault="00910F5D" w:rsidP="00020B34">
      <w:pPr>
        <w:spacing w:after="0" w:line="216" w:lineRule="auto"/>
        <w:ind w:left="720"/>
        <w:rPr>
          <w:rFonts w:eastAsia="Times New Roman" w:cstheme="minorHAnsi"/>
        </w:rPr>
      </w:pPr>
      <w:r w:rsidRPr="00766423">
        <w:rPr>
          <w:rFonts w:cstheme="minorHAnsi"/>
        </w:rPr>
        <w:t>Section 1:</w:t>
      </w:r>
      <w:r w:rsidR="00F26371" w:rsidRPr="00766423">
        <w:rPr>
          <w:rFonts w:cstheme="minorHAnsi"/>
        </w:rPr>
        <w:t xml:space="preserve"> Background &amp; Scope</w:t>
      </w:r>
    </w:p>
    <w:p w14:paraId="3FD72845" w14:textId="725249B7" w:rsidR="00910F5D" w:rsidRPr="00766423" w:rsidRDefault="00910F5D" w:rsidP="00020B34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Discuss the scope of the workplace violence in healthcare</w:t>
      </w:r>
    </w:p>
    <w:p w14:paraId="3C30B11D" w14:textId="15BC1EBA" w:rsidR="00910F5D" w:rsidRPr="00766423" w:rsidRDefault="00910F5D" w:rsidP="00020B34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Contrast the terminology used such as workplace violence, bullying, incivility</w:t>
      </w:r>
    </w:p>
    <w:p w14:paraId="78D2AF09" w14:textId="77777777" w:rsidR="00307929" w:rsidRPr="00766423" w:rsidRDefault="00307929" w:rsidP="00020B34">
      <w:pPr>
        <w:ind w:left="1080"/>
        <w:rPr>
          <w:rFonts w:cstheme="minorHAnsi"/>
        </w:rPr>
      </w:pPr>
      <w:r w:rsidRPr="00766423">
        <w:rPr>
          <w:rFonts w:cstheme="minorHAnsi"/>
        </w:rPr>
        <w:t>A suggestion was made to include bullying on social media.</w:t>
      </w:r>
    </w:p>
    <w:p w14:paraId="5B0304A5" w14:textId="33B44F45" w:rsidR="005A64E5" w:rsidRPr="00766423" w:rsidRDefault="005A64E5" w:rsidP="00020B34">
      <w:pPr>
        <w:spacing w:line="216" w:lineRule="auto"/>
        <w:ind w:left="720"/>
        <w:rPr>
          <w:rFonts w:cstheme="minorHAnsi"/>
        </w:rPr>
      </w:pPr>
      <w:r w:rsidRPr="00766423">
        <w:rPr>
          <w:rFonts w:cstheme="minorHAnsi"/>
        </w:rPr>
        <w:t>Section 2:</w:t>
      </w:r>
      <w:r w:rsidR="00F26371" w:rsidRPr="00766423">
        <w:rPr>
          <w:rFonts w:cstheme="minorHAnsi"/>
        </w:rPr>
        <w:t xml:space="preserve"> Assessing Challenging Behaviors</w:t>
      </w:r>
    </w:p>
    <w:p w14:paraId="341B406E" w14:textId="77777777" w:rsidR="005A64E5" w:rsidRPr="00766423" w:rsidRDefault="005A64E5" w:rsidP="00020B34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Explain how to describe and report incidents of violence</w:t>
      </w:r>
    </w:p>
    <w:p w14:paraId="14838C96" w14:textId="77777777" w:rsidR="005A64E5" w:rsidRPr="00766423" w:rsidRDefault="005A64E5" w:rsidP="00020B34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Compare risk assessment tools available for use in healthcare settings</w:t>
      </w:r>
    </w:p>
    <w:p w14:paraId="15B51B0E" w14:textId="10FD0443" w:rsidR="005A64E5" w:rsidRPr="00766423" w:rsidRDefault="005A64E5" w:rsidP="00020B34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Explain stages of escalation</w:t>
      </w:r>
    </w:p>
    <w:p w14:paraId="6DF94F10" w14:textId="77777777" w:rsidR="00307929" w:rsidRPr="00766423" w:rsidRDefault="00307929" w:rsidP="00020B34">
      <w:pPr>
        <w:spacing w:line="216" w:lineRule="auto"/>
        <w:ind w:left="720"/>
        <w:rPr>
          <w:rFonts w:cstheme="minorHAnsi"/>
        </w:rPr>
      </w:pPr>
    </w:p>
    <w:p w14:paraId="73F21165" w14:textId="3E80CB05" w:rsidR="00BE31D6" w:rsidRPr="00766423" w:rsidRDefault="00BE31D6" w:rsidP="00020B34">
      <w:pPr>
        <w:spacing w:line="216" w:lineRule="auto"/>
        <w:ind w:left="720"/>
        <w:rPr>
          <w:rFonts w:cstheme="minorHAnsi"/>
        </w:rPr>
      </w:pPr>
      <w:r w:rsidRPr="00766423">
        <w:rPr>
          <w:rFonts w:cstheme="minorHAnsi"/>
        </w:rPr>
        <w:t>Section 3: De-escalation Strategies</w:t>
      </w:r>
    </w:p>
    <w:p w14:paraId="3D46F14F" w14:textId="77777777" w:rsidR="00BE31D6" w:rsidRPr="00766423" w:rsidRDefault="00BE31D6" w:rsidP="00020B34">
      <w:pPr>
        <w:pStyle w:val="ListParagraph"/>
        <w:numPr>
          <w:ilvl w:val="0"/>
          <w:numId w:val="5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Explain how to describe and report incidents of violence</w:t>
      </w:r>
    </w:p>
    <w:p w14:paraId="65A43153" w14:textId="77777777" w:rsidR="00BE31D6" w:rsidRPr="00766423" w:rsidRDefault="00BE31D6" w:rsidP="00020B34">
      <w:pPr>
        <w:pStyle w:val="ListParagraph"/>
        <w:numPr>
          <w:ilvl w:val="0"/>
          <w:numId w:val="5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Compare risk assessment tools available for use in healthcare settings</w:t>
      </w:r>
    </w:p>
    <w:p w14:paraId="67051DE2" w14:textId="0C383EFD" w:rsidR="00BE31D6" w:rsidRPr="00766423" w:rsidRDefault="00BE31D6" w:rsidP="00020B34">
      <w:pPr>
        <w:pStyle w:val="ListParagraph"/>
        <w:numPr>
          <w:ilvl w:val="0"/>
          <w:numId w:val="5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Explain stages of escalation</w:t>
      </w:r>
    </w:p>
    <w:p w14:paraId="64D53A16" w14:textId="71F8B73E" w:rsidR="00BE31D6" w:rsidRPr="00766423" w:rsidRDefault="00BE31D6" w:rsidP="00020B34">
      <w:pPr>
        <w:spacing w:line="216" w:lineRule="auto"/>
        <w:ind w:left="720"/>
        <w:rPr>
          <w:rFonts w:cstheme="minorHAnsi"/>
        </w:rPr>
      </w:pPr>
      <w:r w:rsidRPr="00766423">
        <w:rPr>
          <w:rFonts w:cstheme="minorHAnsi"/>
        </w:rPr>
        <w:t>This module contains good videos on de-escalation and communication strategies.</w:t>
      </w:r>
    </w:p>
    <w:p w14:paraId="2B3F6201" w14:textId="3869E5EA" w:rsidR="00BE31D6" w:rsidRPr="00766423" w:rsidRDefault="00BE31D6" w:rsidP="00020B34">
      <w:pPr>
        <w:spacing w:line="216" w:lineRule="auto"/>
        <w:ind w:left="720"/>
        <w:rPr>
          <w:rFonts w:cstheme="minorHAnsi"/>
        </w:rPr>
      </w:pPr>
      <w:r w:rsidRPr="00766423">
        <w:rPr>
          <w:rFonts w:cstheme="minorHAnsi"/>
        </w:rPr>
        <w:t>Section 4: Personal Safety</w:t>
      </w:r>
    </w:p>
    <w:p w14:paraId="7013EB03" w14:textId="49F1B05F" w:rsidR="00BE31D6" w:rsidRPr="00766423" w:rsidRDefault="00BE31D6" w:rsidP="00766423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hAnsiTheme="minorHAnsi" w:cstheme="minorHAnsi"/>
          <w:sz w:val="22"/>
          <w:szCs w:val="22"/>
        </w:rPr>
        <w:t>Explain methods to improve personal safety</w:t>
      </w:r>
      <w:r w:rsidRPr="00766423">
        <w:rPr>
          <w:rFonts w:asciiTheme="minorHAnsi" w:hAnsiTheme="minorHAnsi" w:cstheme="minorHAnsi"/>
          <w:sz w:val="22"/>
          <w:szCs w:val="22"/>
        </w:rPr>
        <w:t xml:space="preserve">. There </w:t>
      </w:r>
      <w:r w:rsidR="00307929" w:rsidRPr="00766423">
        <w:rPr>
          <w:rFonts w:asciiTheme="minorHAnsi" w:hAnsiTheme="minorHAnsi" w:cstheme="minorHAnsi"/>
          <w:sz w:val="22"/>
          <w:szCs w:val="22"/>
        </w:rPr>
        <w:t xml:space="preserve">will be a video and </w:t>
      </w:r>
      <w:r w:rsidR="00E319DC" w:rsidRPr="00766423">
        <w:rPr>
          <w:rFonts w:asciiTheme="minorHAnsi" w:hAnsiTheme="minorHAnsi" w:cstheme="minorHAnsi"/>
          <w:sz w:val="22"/>
          <w:szCs w:val="22"/>
        </w:rPr>
        <w:t>simulations included</w:t>
      </w:r>
      <w:r w:rsidR="00307929" w:rsidRPr="00766423">
        <w:rPr>
          <w:rFonts w:asciiTheme="minorHAnsi" w:hAnsiTheme="minorHAnsi" w:cstheme="minorHAnsi"/>
          <w:sz w:val="22"/>
          <w:szCs w:val="22"/>
        </w:rPr>
        <w:t xml:space="preserve"> on safety in the workplace and community.</w:t>
      </w:r>
    </w:p>
    <w:p w14:paraId="0C5344F0" w14:textId="77777777" w:rsidR="00F26371" w:rsidRPr="00766423" w:rsidRDefault="00F26371" w:rsidP="00766423">
      <w:pPr>
        <w:spacing w:line="240" w:lineRule="auto"/>
        <w:ind w:left="720"/>
        <w:rPr>
          <w:rFonts w:cstheme="minorHAnsi"/>
        </w:rPr>
      </w:pPr>
    </w:p>
    <w:p w14:paraId="390415C8" w14:textId="2751E88E" w:rsidR="00BE31D6" w:rsidRPr="00766423" w:rsidRDefault="00BE31D6" w:rsidP="00766423">
      <w:pPr>
        <w:spacing w:line="240" w:lineRule="auto"/>
        <w:ind w:left="720"/>
        <w:rPr>
          <w:rFonts w:cstheme="minorHAnsi"/>
        </w:rPr>
      </w:pPr>
      <w:r w:rsidRPr="00766423">
        <w:rPr>
          <w:rFonts w:cstheme="minorHAnsi"/>
        </w:rPr>
        <w:t>Section 5:</w:t>
      </w:r>
      <w:r w:rsidR="00307929" w:rsidRPr="00766423">
        <w:rPr>
          <w:rFonts w:cstheme="minorHAnsi"/>
        </w:rPr>
        <w:t xml:space="preserve"> Reporting</w:t>
      </w:r>
    </w:p>
    <w:p w14:paraId="2668D23D" w14:textId="77777777" w:rsidR="00307929" w:rsidRPr="00766423" w:rsidRDefault="00307929" w:rsidP="00020B34">
      <w:pPr>
        <w:pStyle w:val="ListParagraph"/>
        <w:numPr>
          <w:ilvl w:val="0"/>
          <w:numId w:val="10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Discover the incident reporting systems in the workplace</w:t>
      </w:r>
    </w:p>
    <w:p w14:paraId="478F263F" w14:textId="3AFFF0EA" w:rsidR="00910F5D" w:rsidRPr="00766423" w:rsidRDefault="00307929" w:rsidP="00020B34">
      <w:pPr>
        <w:pStyle w:val="ListParagraph"/>
        <w:numPr>
          <w:ilvl w:val="0"/>
          <w:numId w:val="10"/>
        </w:numPr>
        <w:tabs>
          <w:tab w:val="clear" w:pos="720"/>
          <w:tab w:val="num" w:pos="1440"/>
        </w:tabs>
        <w:spacing w:line="21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Compare available workplace prevention programs</w:t>
      </w:r>
    </w:p>
    <w:p w14:paraId="07CA1D53" w14:textId="77777777" w:rsidR="00307929" w:rsidRPr="00766423" w:rsidRDefault="00307929" w:rsidP="00307929">
      <w:pPr>
        <w:pStyle w:val="ListParagraph"/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49B7AAE1" w14:textId="77777777" w:rsidR="00307929" w:rsidRPr="00766423" w:rsidRDefault="00307929" w:rsidP="0030792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33E17D3" w14:textId="0A9C53AE" w:rsidR="00F26371" w:rsidRPr="00766423" w:rsidRDefault="00307929" w:rsidP="0030792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hAnsiTheme="minorHAnsi" w:cstheme="minorHAnsi"/>
          <w:sz w:val="22"/>
          <w:szCs w:val="22"/>
        </w:rPr>
        <w:t xml:space="preserve">MPHI Staff </w:t>
      </w:r>
      <w:r w:rsidR="00020B34" w:rsidRPr="00766423">
        <w:rPr>
          <w:rFonts w:asciiTheme="minorHAnsi" w:hAnsiTheme="minorHAnsi" w:cstheme="minorHAnsi"/>
          <w:sz w:val="22"/>
          <w:szCs w:val="22"/>
        </w:rPr>
        <w:t xml:space="preserve">also </w:t>
      </w:r>
      <w:r w:rsidRPr="00766423">
        <w:rPr>
          <w:rFonts w:asciiTheme="minorHAnsi" w:hAnsiTheme="minorHAnsi" w:cstheme="minorHAnsi"/>
          <w:sz w:val="22"/>
          <w:szCs w:val="22"/>
        </w:rPr>
        <w:t>developed a learning module on “</w:t>
      </w:r>
      <w:r w:rsidRPr="00766423">
        <w:rPr>
          <w:rFonts w:asciiTheme="minorHAnsi" w:eastAsiaTheme="majorEastAsia" w:hAnsiTheme="minorHAnsi" w:cstheme="minorHAnsi"/>
          <w:b/>
          <w:bCs/>
          <w:color w:val="000000" w:themeColor="text1"/>
          <w:kern w:val="24"/>
          <w:sz w:val="22"/>
          <w:szCs w:val="22"/>
        </w:rPr>
        <w:t>Safety and Professionalism in Community-Based Nursing Practice</w:t>
      </w:r>
      <w:r w:rsidRPr="00766423">
        <w:rPr>
          <w:rFonts w:asciiTheme="minorHAnsi" w:hAnsiTheme="minorHAnsi" w:cstheme="minorHAnsi"/>
          <w:sz w:val="22"/>
          <w:szCs w:val="22"/>
        </w:rPr>
        <w:t>,” and presented it for review and discussion. Each module includes videos and a short review quiz.</w:t>
      </w:r>
      <w:r w:rsidR="00DF509E" w:rsidRPr="00766423">
        <w:rPr>
          <w:rFonts w:asciiTheme="minorHAnsi" w:hAnsiTheme="minorHAnsi" w:cstheme="minorHAnsi"/>
          <w:sz w:val="22"/>
          <w:szCs w:val="22"/>
        </w:rPr>
        <w:t xml:space="preserve">  </w:t>
      </w:r>
      <w:r w:rsidR="00F26371" w:rsidRPr="00766423">
        <w:rPr>
          <w:rFonts w:asciiTheme="minorHAnsi" w:hAnsiTheme="minorHAnsi" w:cstheme="minorHAnsi"/>
          <w:sz w:val="22"/>
          <w:szCs w:val="22"/>
        </w:rPr>
        <w:t xml:space="preserve">Lisa Hahn suggested inclusion of </w:t>
      </w:r>
      <w:r w:rsidR="00020B34" w:rsidRPr="00766423">
        <w:rPr>
          <w:rFonts w:asciiTheme="minorHAnsi" w:hAnsiTheme="minorHAnsi" w:cstheme="minorHAnsi"/>
          <w:sz w:val="22"/>
          <w:szCs w:val="22"/>
        </w:rPr>
        <w:t>strategies for nurse self-care and trauma-informed care.</w:t>
      </w:r>
      <w:r w:rsidR="00073657">
        <w:rPr>
          <w:rFonts w:asciiTheme="minorHAnsi" w:hAnsiTheme="minorHAnsi" w:cstheme="minorHAnsi"/>
          <w:sz w:val="22"/>
          <w:szCs w:val="22"/>
        </w:rPr>
        <w:t xml:space="preserve"> Lisa also suggested </w:t>
      </w:r>
      <w:r w:rsidR="00F2098F">
        <w:rPr>
          <w:rFonts w:asciiTheme="minorHAnsi" w:hAnsiTheme="minorHAnsi" w:cstheme="minorHAnsi"/>
          <w:sz w:val="22"/>
          <w:szCs w:val="22"/>
        </w:rPr>
        <w:t xml:space="preserve">including </w:t>
      </w:r>
      <w:r w:rsidR="00997CAD">
        <w:rPr>
          <w:rFonts w:asciiTheme="minorHAnsi" w:hAnsiTheme="minorHAnsi" w:cstheme="minorHAnsi"/>
          <w:sz w:val="22"/>
          <w:szCs w:val="22"/>
        </w:rPr>
        <w:t>strategies</w:t>
      </w:r>
      <w:r w:rsidR="00F2098F">
        <w:rPr>
          <w:rFonts w:asciiTheme="minorHAnsi" w:hAnsiTheme="minorHAnsi" w:cstheme="minorHAnsi"/>
          <w:sz w:val="22"/>
          <w:szCs w:val="22"/>
        </w:rPr>
        <w:t xml:space="preserve"> for dealing with </w:t>
      </w:r>
      <w:r w:rsidR="00997CAD">
        <w:rPr>
          <w:rFonts w:asciiTheme="minorHAnsi" w:hAnsiTheme="minorHAnsi" w:cstheme="minorHAnsi"/>
          <w:sz w:val="22"/>
          <w:szCs w:val="22"/>
        </w:rPr>
        <w:t xml:space="preserve">home vermin, </w:t>
      </w:r>
      <w:r w:rsidR="006E7730">
        <w:rPr>
          <w:rFonts w:asciiTheme="minorHAnsi" w:hAnsiTheme="minorHAnsi" w:cstheme="minorHAnsi"/>
          <w:sz w:val="22"/>
          <w:szCs w:val="22"/>
        </w:rPr>
        <w:t>pets, etc.</w:t>
      </w:r>
    </w:p>
    <w:p w14:paraId="1E92BECB" w14:textId="060EC415" w:rsidR="00F26371" w:rsidRPr="00766423" w:rsidRDefault="00F26371" w:rsidP="00F2637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710B98A" w14:textId="62D849C4" w:rsidR="00307929" w:rsidRPr="00766423" w:rsidRDefault="00DF509E" w:rsidP="00F26371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hAnsiTheme="minorHAnsi" w:cstheme="minorHAnsi"/>
          <w:sz w:val="22"/>
          <w:szCs w:val="22"/>
        </w:rPr>
        <w:t xml:space="preserve">This module includes an appendix on incorporating </w:t>
      </w:r>
      <w:r w:rsidR="00F26371" w:rsidRPr="00766423">
        <w:rPr>
          <w:rFonts w:asciiTheme="minorHAnsi" w:hAnsiTheme="minorHAnsi" w:cstheme="minorHAnsi"/>
          <w:sz w:val="22"/>
          <w:szCs w:val="22"/>
        </w:rPr>
        <w:t>virtual</w:t>
      </w:r>
      <w:r w:rsidRPr="00766423">
        <w:rPr>
          <w:rFonts w:asciiTheme="minorHAnsi" w:hAnsiTheme="minorHAnsi" w:cstheme="minorHAnsi"/>
          <w:sz w:val="22"/>
          <w:szCs w:val="22"/>
        </w:rPr>
        <w:t xml:space="preserve"> reality in training</w:t>
      </w:r>
      <w:r w:rsidR="00F26371" w:rsidRPr="00766423">
        <w:rPr>
          <w:rFonts w:asciiTheme="minorHAnsi" w:hAnsiTheme="minorHAnsi" w:cstheme="minorHAnsi"/>
          <w:sz w:val="22"/>
          <w:szCs w:val="22"/>
        </w:rPr>
        <w:t xml:space="preserve"> with the following learning outcomes:</w:t>
      </w:r>
    </w:p>
    <w:p w14:paraId="240754C2" w14:textId="77777777" w:rsidR="00F26371" w:rsidRPr="00F26371" w:rsidRDefault="00F26371" w:rsidP="00F2637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t>Discuss the different types of XR (extended reality)</w:t>
      </w:r>
    </w:p>
    <w:p w14:paraId="484B6A9F" w14:textId="77777777" w:rsidR="00F26371" w:rsidRPr="00F26371" w:rsidRDefault="00F26371" w:rsidP="00F2637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t>Explain the devices used for different types of XR</w:t>
      </w:r>
    </w:p>
    <w:p w14:paraId="10462EEE" w14:textId="77777777" w:rsidR="00F26371" w:rsidRPr="00F26371" w:rsidRDefault="00F26371" w:rsidP="00F2637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t>Describe how XR can be used in education and training</w:t>
      </w:r>
    </w:p>
    <w:p w14:paraId="6F8319C7" w14:textId="77777777" w:rsidR="00F26371" w:rsidRPr="00F26371" w:rsidRDefault="00F26371" w:rsidP="00F2637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lastRenderedPageBreak/>
        <w:t>Discuss how XR can be implemented into curriculum</w:t>
      </w:r>
    </w:p>
    <w:p w14:paraId="1380E5C6" w14:textId="77777777" w:rsidR="00F26371" w:rsidRPr="00F26371" w:rsidRDefault="00F26371" w:rsidP="00F2637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t>Summarize pre-briefing and debriefing strategies in using XR</w:t>
      </w:r>
    </w:p>
    <w:p w14:paraId="52FBA7C8" w14:textId="35DC5A5B" w:rsidR="00F26371" w:rsidRDefault="00F26371" w:rsidP="0076642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26371">
        <w:rPr>
          <w:rFonts w:asciiTheme="minorHAnsi" w:hAnsiTheme="minorHAnsi" w:cstheme="minorHAnsi"/>
          <w:sz w:val="22"/>
          <w:szCs w:val="22"/>
        </w:rPr>
        <w:t>Explain the privacy and safety considerations</w:t>
      </w:r>
    </w:p>
    <w:p w14:paraId="2030882D" w14:textId="2EF064DA" w:rsidR="009C0E7D" w:rsidRPr="00766423" w:rsidRDefault="00766423" w:rsidP="00766423">
      <w:pPr>
        <w:ind w:left="720"/>
        <w:rPr>
          <w:rFonts w:cstheme="minorHAnsi"/>
        </w:rPr>
      </w:pPr>
      <w:r>
        <w:rPr>
          <w:rFonts w:cstheme="minorHAnsi"/>
        </w:rPr>
        <w:t>MPHI is exploring the use of VR in some sections of this training.</w:t>
      </w:r>
    </w:p>
    <w:p w14:paraId="56B93B4F" w14:textId="39C04554" w:rsidR="009C0E7D" w:rsidRPr="00766423" w:rsidRDefault="009C0E7D" w:rsidP="0076642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hAnsiTheme="minorHAnsi" w:cstheme="minorHAnsi"/>
          <w:sz w:val="22"/>
          <w:szCs w:val="22"/>
        </w:rPr>
        <w:t>The module has the following objectives:</w:t>
      </w:r>
    </w:p>
    <w:p w14:paraId="3E220255" w14:textId="77777777" w:rsidR="009C0E7D" w:rsidRPr="00766423" w:rsidRDefault="009C0E7D" w:rsidP="0076642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754A48D" w14:textId="4EC0FD63" w:rsidR="009C0E7D" w:rsidRPr="00766423" w:rsidRDefault="009C0E7D" w:rsidP="00766423">
      <w:pPr>
        <w:ind w:left="720"/>
        <w:rPr>
          <w:rFonts w:cstheme="minorHAnsi"/>
        </w:rPr>
      </w:pPr>
      <w:r w:rsidRPr="00766423">
        <w:rPr>
          <w:rFonts w:cstheme="minorHAnsi"/>
        </w:rPr>
        <w:t>Section 1: Introduction</w:t>
      </w:r>
    </w:p>
    <w:p w14:paraId="43E07302" w14:textId="77777777" w:rsidR="009C0E7D" w:rsidRPr="00766423" w:rsidRDefault="009C0E7D" w:rsidP="00766423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Discuss the scope and impact of workplace violence in community-based care.</w:t>
      </w:r>
    </w:p>
    <w:p w14:paraId="14A8DC1C" w14:textId="77777777" w:rsidR="009C0E7D" w:rsidRPr="00766423" w:rsidRDefault="009C0E7D" w:rsidP="00766423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Identify risks, potentially dangerous situations, and tips to stay safe specific to community-based care.</w:t>
      </w:r>
    </w:p>
    <w:p w14:paraId="2D10E37B" w14:textId="00E4E5F7" w:rsidR="009C0E7D" w:rsidRPr="00766423" w:rsidRDefault="009C0E7D" w:rsidP="00766423">
      <w:pPr>
        <w:pStyle w:val="ListParagraph"/>
        <w:numPr>
          <w:ilvl w:val="1"/>
          <w:numId w:val="13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Identify considerations for ensuring safe client/patient care practices that are of importance in community-based settings.</w:t>
      </w:r>
    </w:p>
    <w:p w14:paraId="6856F05F" w14:textId="0862A810" w:rsidR="009C0E7D" w:rsidRPr="00766423" w:rsidRDefault="009C0E7D" w:rsidP="00766423">
      <w:pPr>
        <w:spacing w:line="240" w:lineRule="auto"/>
        <w:ind w:left="720"/>
        <w:rPr>
          <w:rFonts w:cstheme="minorHAnsi"/>
        </w:rPr>
      </w:pPr>
    </w:p>
    <w:p w14:paraId="4BD6318C" w14:textId="3B66477A" w:rsidR="009C0E7D" w:rsidRPr="00766423" w:rsidRDefault="009C0E7D" w:rsidP="00766423">
      <w:pPr>
        <w:spacing w:line="240" w:lineRule="auto"/>
        <w:ind w:left="720"/>
        <w:rPr>
          <w:rFonts w:cstheme="minorHAnsi"/>
        </w:rPr>
      </w:pPr>
      <w:r w:rsidRPr="00766423">
        <w:rPr>
          <w:rFonts w:cstheme="minorHAnsi"/>
        </w:rPr>
        <w:t>Section 2</w:t>
      </w:r>
      <w:r w:rsidR="00DF509E" w:rsidRPr="00766423">
        <w:rPr>
          <w:rFonts w:cstheme="minorHAnsi"/>
        </w:rPr>
        <w:t>: Professionalism</w:t>
      </w:r>
    </w:p>
    <w:p w14:paraId="29F32007" w14:textId="77777777" w:rsidR="00DF509E" w:rsidRPr="00766423" w:rsidRDefault="00DF509E" w:rsidP="00766423">
      <w:pPr>
        <w:pStyle w:val="ListParagraph"/>
        <w:numPr>
          <w:ilvl w:val="1"/>
          <w:numId w:val="1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Recognize key aspects of professionalism and professional boundary crossings,  </w:t>
      </w:r>
    </w:p>
    <w:p w14:paraId="6F2080E9" w14:textId="77777777" w:rsidR="00DF509E" w:rsidRPr="00766423" w:rsidRDefault="00DF509E" w:rsidP="00766423">
      <w:pPr>
        <w:pStyle w:val="ListParagraph"/>
        <w:numPr>
          <w:ilvl w:val="1"/>
          <w:numId w:val="1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Identify key types of biases, and</w:t>
      </w:r>
    </w:p>
    <w:p w14:paraId="4CFE58B7" w14:textId="081D9E80" w:rsidR="00DF509E" w:rsidRPr="00766423" w:rsidRDefault="00DF509E" w:rsidP="00766423">
      <w:pPr>
        <w:pStyle w:val="ListParagraph"/>
        <w:numPr>
          <w:ilvl w:val="1"/>
          <w:numId w:val="15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Acknowledge one’s own biases when assessing situational risk/potentially dangerous situations.</w:t>
      </w:r>
    </w:p>
    <w:p w14:paraId="735655AF" w14:textId="42298EAF" w:rsidR="00DF509E" w:rsidRPr="00766423" w:rsidRDefault="00DF509E" w:rsidP="00766423">
      <w:pPr>
        <w:ind w:left="720"/>
        <w:rPr>
          <w:rFonts w:cstheme="minorHAnsi"/>
        </w:rPr>
      </w:pPr>
      <w:r w:rsidRPr="00766423">
        <w:rPr>
          <w:rFonts w:cstheme="minorHAnsi"/>
        </w:rPr>
        <w:t>This section included instruction on cultural competence and bias.</w:t>
      </w:r>
      <w:r w:rsidR="00020B34" w:rsidRPr="00766423">
        <w:rPr>
          <w:rFonts w:cstheme="minorHAnsi"/>
        </w:rPr>
        <w:t xml:space="preserve">  Lisa suggested that it would be helpful if this section </w:t>
      </w:r>
      <w:r w:rsidR="00766423" w:rsidRPr="00766423">
        <w:rPr>
          <w:rFonts w:cstheme="minorHAnsi"/>
        </w:rPr>
        <w:t>also met the licensing requirement for implicit bias.</w:t>
      </w:r>
    </w:p>
    <w:p w14:paraId="6768A144" w14:textId="790527E3" w:rsidR="00DF509E" w:rsidRPr="00766423" w:rsidRDefault="00DF509E" w:rsidP="00766423">
      <w:pPr>
        <w:ind w:left="720"/>
        <w:rPr>
          <w:rFonts w:cstheme="minorHAnsi"/>
        </w:rPr>
      </w:pPr>
      <w:r w:rsidRPr="00766423">
        <w:rPr>
          <w:rFonts w:cstheme="minorHAnsi"/>
        </w:rPr>
        <w:t>Section 3: Communication</w:t>
      </w:r>
    </w:p>
    <w:p w14:paraId="631058C4" w14:textId="77777777" w:rsidR="00DF509E" w:rsidRPr="00766423" w:rsidRDefault="00DF509E" w:rsidP="00766423">
      <w:pPr>
        <w:pStyle w:val="ListParagraph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Identify effective utilization of effective communication strategies,</w:t>
      </w:r>
    </w:p>
    <w:p w14:paraId="052A34B8" w14:textId="77777777" w:rsidR="00DF509E" w:rsidRPr="00766423" w:rsidRDefault="00DF509E" w:rsidP="00766423">
      <w:pPr>
        <w:pStyle w:val="ListParagraph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Recognize signs of escalation, and</w:t>
      </w:r>
    </w:p>
    <w:p w14:paraId="3F351E55" w14:textId="7D490A65" w:rsidR="00DF509E" w:rsidRPr="00766423" w:rsidRDefault="00DF509E" w:rsidP="00766423">
      <w:pPr>
        <w:pStyle w:val="ListParagraph"/>
        <w:numPr>
          <w:ilvl w:val="0"/>
          <w:numId w:val="1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76642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Apply de-escalation techniques</w:t>
      </w:r>
    </w:p>
    <w:p w14:paraId="7620CB1C" w14:textId="77777777" w:rsidR="00DF509E" w:rsidRDefault="00DF509E" w:rsidP="00DF509E"/>
    <w:p w14:paraId="63915706" w14:textId="797230D1" w:rsidR="006E7730" w:rsidRPr="00DF509E" w:rsidRDefault="006E7730" w:rsidP="00DF509E">
      <w:r>
        <w:t xml:space="preserve">Nest steps:  continue to refine the </w:t>
      </w:r>
      <w:r w:rsidR="00C87291">
        <w:t xml:space="preserve">PPTs and recruit students to beta test them in February 2023.  </w:t>
      </w:r>
      <w:r w:rsidR="00EF49E7">
        <w:t xml:space="preserve">MPHI </w:t>
      </w:r>
      <w:r w:rsidR="00E319DC">
        <w:t>is planning to have</w:t>
      </w:r>
      <w:r w:rsidR="00C87291">
        <w:t xml:space="preserve"> </w:t>
      </w:r>
      <w:r w:rsidR="00B34931">
        <w:t xml:space="preserve">these modules will be finalized and ready for nursing </w:t>
      </w:r>
      <w:r w:rsidR="00AF60EF">
        <w:t>graduate use in June 2023.</w:t>
      </w:r>
    </w:p>
    <w:p w14:paraId="55D837C2" w14:textId="77777777" w:rsidR="00DF509E" w:rsidRDefault="00DF509E" w:rsidP="00DF509E"/>
    <w:p w14:paraId="4B0F93A3" w14:textId="77777777" w:rsidR="00DF509E" w:rsidRPr="00DF509E" w:rsidRDefault="00DF509E" w:rsidP="00DF509E"/>
    <w:p w14:paraId="5DD0ECDC" w14:textId="77777777" w:rsidR="00DF509E" w:rsidRPr="009C0E7D" w:rsidRDefault="00DF509E" w:rsidP="009C0E7D"/>
    <w:p w14:paraId="7BF3C032" w14:textId="77777777" w:rsidR="009C0E7D" w:rsidRDefault="009C0E7D" w:rsidP="009C0E7D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ab/>
      </w:r>
    </w:p>
    <w:p w14:paraId="5CC591C2" w14:textId="77777777" w:rsidR="009C0E7D" w:rsidRPr="00362C6E" w:rsidRDefault="009C0E7D"/>
    <w:sectPr w:rsidR="009C0E7D" w:rsidRPr="00362C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BE14" w14:textId="77777777" w:rsidR="006011B1" w:rsidRDefault="006011B1" w:rsidP="00766423">
      <w:pPr>
        <w:spacing w:after="0" w:line="240" w:lineRule="auto"/>
      </w:pPr>
      <w:r>
        <w:separator/>
      </w:r>
    </w:p>
  </w:endnote>
  <w:endnote w:type="continuationSeparator" w:id="0">
    <w:p w14:paraId="756B0AD7" w14:textId="77777777" w:rsidR="006011B1" w:rsidRDefault="006011B1" w:rsidP="0076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227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F014A" w14:textId="28F0DA92" w:rsidR="00766423" w:rsidRDefault="007664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6B16C" w14:textId="77777777" w:rsidR="00766423" w:rsidRDefault="00766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7BB8" w14:textId="77777777" w:rsidR="006011B1" w:rsidRDefault="006011B1" w:rsidP="00766423">
      <w:pPr>
        <w:spacing w:after="0" w:line="240" w:lineRule="auto"/>
      </w:pPr>
      <w:r>
        <w:separator/>
      </w:r>
    </w:p>
  </w:footnote>
  <w:footnote w:type="continuationSeparator" w:id="0">
    <w:p w14:paraId="426F1B99" w14:textId="77777777" w:rsidR="006011B1" w:rsidRDefault="006011B1" w:rsidP="0076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C72"/>
    <w:multiLevelType w:val="hybridMultilevel"/>
    <w:tmpl w:val="62C6CD64"/>
    <w:lvl w:ilvl="0" w:tplc="EFAE6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C8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6F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2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8D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22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21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49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0C5307"/>
    <w:multiLevelType w:val="hybridMultilevel"/>
    <w:tmpl w:val="F8FEE350"/>
    <w:lvl w:ilvl="0" w:tplc="F324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4E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E2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C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20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22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C9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69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155764"/>
    <w:multiLevelType w:val="hybridMultilevel"/>
    <w:tmpl w:val="A0E027A2"/>
    <w:lvl w:ilvl="0" w:tplc="563CC9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30C2"/>
    <w:multiLevelType w:val="hybridMultilevel"/>
    <w:tmpl w:val="9C0C0252"/>
    <w:lvl w:ilvl="0" w:tplc="563CC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20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E1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E5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C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42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6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E9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0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1165B0"/>
    <w:multiLevelType w:val="hybridMultilevel"/>
    <w:tmpl w:val="D402D4FA"/>
    <w:lvl w:ilvl="0" w:tplc="3D2C1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67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E7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C0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6D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0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EB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87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222345"/>
    <w:multiLevelType w:val="hybridMultilevel"/>
    <w:tmpl w:val="82BCC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F4624"/>
    <w:multiLevelType w:val="hybridMultilevel"/>
    <w:tmpl w:val="C778BDE4"/>
    <w:lvl w:ilvl="0" w:tplc="563CC97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C315B"/>
    <w:multiLevelType w:val="hybridMultilevel"/>
    <w:tmpl w:val="43B8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B3471"/>
    <w:multiLevelType w:val="hybridMultilevel"/>
    <w:tmpl w:val="24B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610"/>
    <w:multiLevelType w:val="hybridMultilevel"/>
    <w:tmpl w:val="4A5AE91A"/>
    <w:lvl w:ilvl="0" w:tplc="112C1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AD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1A0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74F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430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C6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E5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EA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94E7E"/>
    <w:multiLevelType w:val="hybridMultilevel"/>
    <w:tmpl w:val="01BE4112"/>
    <w:lvl w:ilvl="0" w:tplc="A37A2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05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2D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8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2E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8A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63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AC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8E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897741"/>
    <w:multiLevelType w:val="hybridMultilevel"/>
    <w:tmpl w:val="AEA8DA76"/>
    <w:lvl w:ilvl="0" w:tplc="733AF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FAB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66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EA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A3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C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C9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0D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E7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5A4F6B"/>
    <w:multiLevelType w:val="hybridMultilevel"/>
    <w:tmpl w:val="09AC639A"/>
    <w:lvl w:ilvl="0" w:tplc="AA6C8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6D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CC3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65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03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A4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84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1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5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419AB"/>
    <w:multiLevelType w:val="hybridMultilevel"/>
    <w:tmpl w:val="E0D85F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3CC9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E0102"/>
    <w:multiLevelType w:val="hybridMultilevel"/>
    <w:tmpl w:val="B6AA2F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3CC9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5314E"/>
    <w:multiLevelType w:val="hybridMultilevel"/>
    <w:tmpl w:val="28CA1634"/>
    <w:lvl w:ilvl="0" w:tplc="16D2F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52DE"/>
    <w:multiLevelType w:val="hybridMultilevel"/>
    <w:tmpl w:val="BE0C6056"/>
    <w:lvl w:ilvl="0" w:tplc="388E0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48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E5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60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66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8E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4B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89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C0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D41098A"/>
    <w:multiLevelType w:val="hybridMultilevel"/>
    <w:tmpl w:val="3E24555A"/>
    <w:lvl w:ilvl="0" w:tplc="B7326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C5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85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CE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0D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6E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48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AC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9161582">
    <w:abstractNumId w:val="17"/>
  </w:num>
  <w:num w:numId="2" w16cid:durableId="1022824011">
    <w:abstractNumId w:val="3"/>
  </w:num>
  <w:num w:numId="3" w16cid:durableId="1955405619">
    <w:abstractNumId w:val="7"/>
  </w:num>
  <w:num w:numId="4" w16cid:durableId="709457797">
    <w:abstractNumId w:val="0"/>
  </w:num>
  <w:num w:numId="5" w16cid:durableId="155389369">
    <w:abstractNumId w:val="10"/>
  </w:num>
  <w:num w:numId="6" w16cid:durableId="824705888">
    <w:abstractNumId w:val="8"/>
  </w:num>
  <w:num w:numId="7" w16cid:durableId="1566454443">
    <w:abstractNumId w:val="4"/>
  </w:num>
  <w:num w:numId="8" w16cid:durableId="653291184">
    <w:abstractNumId w:val="5"/>
  </w:num>
  <w:num w:numId="9" w16cid:durableId="1500077325">
    <w:abstractNumId w:val="2"/>
  </w:num>
  <w:num w:numId="10" w16cid:durableId="1699230894">
    <w:abstractNumId w:val="11"/>
  </w:num>
  <w:num w:numId="11" w16cid:durableId="1876841691">
    <w:abstractNumId w:val="15"/>
  </w:num>
  <w:num w:numId="12" w16cid:durableId="1352761035">
    <w:abstractNumId w:val="9"/>
  </w:num>
  <w:num w:numId="13" w16cid:durableId="1495102330">
    <w:abstractNumId w:val="14"/>
  </w:num>
  <w:num w:numId="14" w16cid:durableId="1084184435">
    <w:abstractNumId w:val="12"/>
  </w:num>
  <w:num w:numId="15" w16cid:durableId="2035768719">
    <w:abstractNumId w:val="13"/>
  </w:num>
  <w:num w:numId="16" w16cid:durableId="1571305945">
    <w:abstractNumId w:val="1"/>
  </w:num>
  <w:num w:numId="17" w16cid:durableId="1130244373">
    <w:abstractNumId w:val="16"/>
  </w:num>
  <w:num w:numId="18" w16cid:durableId="417292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6E"/>
    <w:rsid w:val="00020B34"/>
    <w:rsid w:val="00073657"/>
    <w:rsid w:val="00307929"/>
    <w:rsid w:val="00362C6E"/>
    <w:rsid w:val="005A64E5"/>
    <w:rsid w:val="006011B1"/>
    <w:rsid w:val="006E7730"/>
    <w:rsid w:val="00766423"/>
    <w:rsid w:val="00910F5D"/>
    <w:rsid w:val="00997CAD"/>
    <w:rsid w:val="009C0E7D"/>
    <w:rsid w:val="00AF60EF"/>
    <w:rsid w:val="00B34931"/>
    <w:rsid w:val="00BE31D6"/>
    <w:rsid w:val="00C87291"/>
    <w:rsid w:val="00DF509E"/>
    <w:rsid w:val="00E319DC"/>
    <w:rsid w:val="00EF49E7"/>
    <w:rsid w:val="00F2098F"/>
    <w:rsid w:val="00F26371"/>
    <w:rsid w:val="00F9332B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9A84"/>
  <w15:chartTrackingRefBased/>
  <w15:docId w15:val="{444F06C2-BFAC-4233-A168-4021B54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23"/>
  </w:style>
  <w:style w:type="paragraph" w:styleId="Footer">
    <w:name w:val="footer"/>
    <w:basedOn w:val="Normal"/>
    <w:link w:val="FooterChar"/>
    <w:uiPriority w:val="99"/>
    <w:unhideWhenUsed/>
    <w:rsid w:val="0076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7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69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91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0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07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31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2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3CD7-5332-463F-B2F8-C6DF8688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McDaniels</dc:creator>
  <cp:keywords/>
  <dc:description/>
  <cp:lastModifiedBy>Lynn McDaniels</cp:lastModifiedBy>
  <cp:revision>10</cp:revision>
  <dcterms:created xsi:type="dcterms:W3CDTF">2022-09-08T15:06:00Z</dcterms:created>
  <dcterms:modified xsi:type="dcterms:W3CDTF">2022-09-08T16:08:00Z</dcterms:modified>
</cp:coreProperties>
</file>