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02633" w14:textId="02240B00" w:rsidR="00105574" w:rsidRPr="002E5003" w:rsidRDefault="00105574" w:rsidP="00CF2776">
      <w:pPr>
        <w:spacing w:after="0" w:line="240" w:lineRule="auto"/>
        <w:rPr>
          <w:sz w:val="24"/>
          <w:szCs w:val="24"/>
        </w:rPr>
      </w:pPr>
    </w:p>
    <w:p w14:paraId="3BC6B254" w14:textId="682A96F9" w:rsidR="002E5003" w:rsidRPr="002E5003" w:rsidRDefault="002E5003" w:rsidP="00CF2776">
      <w:pPr>
        <w:spacing w:after="0" w:line="240" w:lineRule="auto"/>
        <w:rPr>
          <w:b/>
          <w:bCs/>
          <w:sz w:val="24"/>
          <w:szCs w:val="24"/>
        </w:rPr>
      </w:pPr>
      <w:r w:rsidRPr="002E5003">
        <w:rPr>
          <w:b/>
          <w:bCs/>
          <w:sz w:val="24"/>
          <w:szCs w:val="24"/>
        </w:rPr>
        <w:t>Scenario</w:t>
      </w:r>
    </w:p>
    <w:p w14:paraId="5868C809" w14:textId="65A3C8B2" w:rsidR="00306590" w:rsidRDefault="00306590" w:rsidP="00306590">
      <w:pPr>
        <w:rPr>
          <w:sz w:val="24"/>
          <w:szCs w:val="24"/>
        </w:rPr>
      </w:pPr>
      <w:r>
        <w:rPr>
          <w:sz w:val="24"/>
          <w:szCs w:val="24"/>
        </w:rPr>
        <w:t xml:space="preserve">Just after Halloween, </w:t>
      </w:r>
      <w:r w:rsidR="00D732F4">
        <w:rPr>
          <w:sz w:val="24"/>
          <w:szCs w:val="24"/>
        </w:rPr>
        <w:t>[</w:t>
      </w:r>
      <w:r w:rsidR="00D732F4" w:rsidRPr="00D732F4">
        <w:rPr>
          <w:sz w:val="24"/>
          <w:szCs w:val="24"/>
          <w:highlight w:val="yellow"/>
        </w:rPr>
        <w:t>Elementary School Name</w:t>
      </w:r>
      <w:r w:rsidR="00D732F4">
        <w:rPr>
          <w:sz w:val="24"/>
          <w:szCs w:val="24"/>
        </w:rPr>
        <w:t>]</w:t>
      </w:r>
      <w:r>
        <w:rPr>
          <w:sz w:val="24"/>
          <w:szCs w:val="24"/>
        </w:rPr>
        <w:t xml:space="preserve"> in </w:t>
      </w:r>
      <w:r w:rsidR="00D732F4">
        <w:rPr>
          <w:sz w:val="24"/>
          <w:szCs w:val="24"/>
        </w:rPr>
        <w:t>[</w:t>
      </w:r>
      <w:r w:rsidR="00D732F4" w:rsidRPr="00D732F4">
        <w:rPr>
          <w:sz w:val="24"/>
          <w:szCs w:val="24"/>
          <w:highlight w:val="yellow"/>
        </w:rPr>
        <w:t>city name</w:t>
      </w:r>
      <w:r w:rsidR="00D732F4">
        <w:rPr>
          <w:sz w:val="24"/>
          <w:szCs w:val="24"/>
        </w:rPr>
        <w:t>]</w:t>
      </w:r>
      <w:r>
        <w:rPr>
          <w:sz w:val="24"/>
          <w:szCs w:val="24"/>
        </w:rPr>
        <w:t xml:space="preserve"> welcomed a new eight-year-old student, Mateo, who immigrated from Guadalajara, Mexico with his family – mom, dad, and his baby sister, Mariana, who just turned one. They are living at his aunt and uncle’s house with his cousins until they can find a place of their own. Aside from some weight loss and a few restless nights attributed to the stress of the move, Mateo seems to acclimate well to his new school and quickly makes friends in his third-grade classroom. Mateo doesn’t speak much English, but he is able to say a few words and plays soccer at recess which is all he cares about. He’s better than most of the kids in his class who play. He notices though after a few weeks of playing, he feels short of breath when running. </w:t>
      </w:r>
    </w:p>
    <w:p w14:paraId="46CEF662" w14:textId="77777777" w:rsidR="00306590" w:rsidRDefault="00306590" w:rsidP="00306590">
      <w:pPr>
        <w:rPr>
          <w:sz w:val="24"/>
          <w:szCs w:val="24"/>
        </w:rPr>
      </w:pPr>
      <w:r>
        <w:rPr>
          <w:sz w:val="24"/>
          <w:szCs w:val="24"/>
        </w:rPr>
        <w:t xml:space="preserve">The students have spent the past few weeks preparing for their big holiday concert. Mateo is excited for his family to come to his school to see him perform. For this concert, all three third grade classes have been meeting together to practice during music class. Mateo notices that singing makes his throat tickle which makes him cough. After a few days of this, the coughing starts occurring more frequently, even when he’s not singing, and it sometimes wakes him up. His teacher sends him to the school nurse for cough drops. </w:t>
      </w:r>
    </w:p>
    <w:p w14:paraId="0CCEE3C6" w14:textId="77777777" w:rsidR="00306590" w:rsidRDefault="00306590" w:rsidP="00306590">
      <w:pPr>
        <w:rPr>
          <w:sz w:val="24"/>
          <w:szCs w:val="24"/>
        </w:rPr>
      </w:pPr>
      <w:r>
        <w:rPr>
          <w:sz w:val="24"/>
          <w:szCs w:val="24"/>
        </w:rPr>
        <w:t xml:space="preserve">The week of the concert, Mateo wakes up multiple nights in a row feeling sweaty. He shares a room with his baby sister and his mom always makes the room stuffy to keep her warm. He’s tired when he wakes up each morning but thinks it’s from coughing and tossing and turning in the warm room. Mateo’s aunt tells his mom to give him cough syrup to stop the cough. The day of the concert, he doesn’t feel well at all, but he is too excited and doesn’t want to miss out. </w:t>
      </w:r>
    </w:p>
    <w:p w14:paraId="7804D20E" w14:textId="77777777" w:rsidR="00306590" w:rsidRPr="00C734B5" w:rsidRDefault="00306590" w:rsidP="00306590">
      <w:pPr>
        <w:rPr>
          <w:sz w:val="24"/>
          <w:szCs w:val="24"/>
        </w:rPr>
      </w:pPr>
      <w:r>
        <w:rPr>
          <w:sz w:val="24"/>
          <w:szCs w:val="24"/>
        </w:rPr>
        <w:t xml:space="preserve">The day after the concert, Mateo is at school and coughing so badly, he is sent back to the school nurse who contacts Mateo’s parents about having him see a doctor about his cough. The nurse tries to ask Mateo questions about how he feels but she doesn’t speak much Spanish and there is a language barrier between the two. The nurse is able to explain enough to Mateo’s mom that he needs to see a doctor. He sees a pediatrician who asks his mom a lot of questions. When the doctor realizes they have recently traveled from Mexico and did not </w:t>
      </w:r>
      <w:r w:rsidRPr="00C734B5">
        <w:rPr>
          <w:sz w:val="24"/>
          <w:szCs w:val="24"/>
        </w:rPr>
        <w:t xml:space="preserve">receive medical clearance to enter the United States, she becomes concerned. Mateo has his blood drawn and then stands in front of a big machine to get an X-ray of his chest. When the doctor sees his X-ray, she notices multiple lung cavities and becomes even more concerned. She has Mateo cough hard and spit into a little cup (sputum collection) which is sent out for PCR, AFB and culture. </w:t>
      </w:r>
    </w:p>
    <w:p w14:paraId="6BFB6CF4" w14:textId="40890AD7" w:rsidR="00306590" w:rsidRDefault="00306590" w:rsidP="00306590">
      <w:pPr>
        <w:rPr>
          <w:sz w:val="24"/>
          <w:szCs w:val="24"/>
        </w:rPr>
      </w:pPr>
      <w:r>
        <w:rPr>
          <w:sz w:val="24"/>
          <w:szCs w:val="24"/>
        </w:rPr>
        <w:t xml:space="preserve">Although the results from the sputum test have not yet been received and the IGRA is not back from the lab, the pediatrician reaches out to </w:t>
      </w:r>
      <w:r w:rsidR="00D732F4">
        <w:rPr>
          <w:sz w:val="24"/>
          <w:szCs w:val="24"/>
        </w:rPr>
        <w:t>[</w:t>
      </w:r>
      <w:r w:rsidR="00D732F4" w:rsidRPr="00D732F4">
        <w:rPr>
          <w:sz w:val="24"/>
          <w:szCs w:val="24"/>
          <w:highlight w:val="yellow"/>
        </w:rPr>
        <w:t>health department</w:t>
      </w:r>
      <w:r w:rsidR="00D732F4">
        <w:rPr>
          <w:sz w:val="24"/>
          <w:szCs w:val="24"/>
        </w:rPr>
        <w:t>]</w:t>
      </w:r>
      <w:r>
        <w:rPr>
          <w:sz w:val="24"/>
          <w:szCs w:val="24"/>
        </w:rPr>
        <w:t xml:space="preserve"> with concerns that Mateo has tuberculosis because of his X-Ray. The </w:t>
      </w:r>
      <w:r w:rsidR="00CE164E" w:rsidRPr="00CE164E">
        <w:rPr>
          <w:sz w:val="24"/>
          <w:szCs w:val="24"/>
        </w:rPr>
        <w:t>[</w:t>
      </w:r>
      <w:r w:rsidR="00CE164E" w:rsidRPr="00CE164E">
        <w:rPr>
          <w:sz w:val="24"/>
          <w:szCs w:val="24"/>
          <w:highlight w:val="yellow"/>
        </w:rPr>
        <w:t>appropriate job role – CD nurse, clerk, Epi, etc.</w:t>
      </w:r>
      <w:r w:rsidR="00CE164E" w:rsidRPr="00CE164E">
        <w:rPr>
          <w:sz w:val="24"/>
          <w:szCs w:val="24"/>
        </w:rPr>
        <w:t xml:space="preserve">] </w:t>
      </w:r>
      <w:r>
        <w:rPr>
          <w:sz w:val="24"/>
          <w:szCs w:val="24"/>
        </w:rPr>
        <w:t xml:space="preserve">receives </w:t>
      </w:r>
      <w:r>
        <w:rPr>
          <w:sz w:val="24"/>
          <w:szCs w:val="24"/>
        </w:rPr>
        <w:lastRenderedPageBreak/>
        <w:t xml:space="preserve">a call from the doctor who explains the situation. </w:t>
      </w:r>
      <w:r w:rsidRPr="00C734B5">
        <w:rPr>
          <w:sz w:val="24"/>
          <w:szCs w:val="24"/>
        </w:rPr>
        <w:t xml:space="preserve">The </w:t>
      </w:r>
      <w:r w:rsidR="00CE164E">
        <w:rPr>
          <w:sz w:val="24"/>
          <w:szCs w:val="24"/>
        </w:rPr>
        <w:t>[</w:t>
      </w:r>
      <w:r w:rsidR="00CE164E" w:rsidRPr="005D3C4C">
        <w:rPr>
          <w:sz w:val="24"/>
          <w:szCs w:val="24"/>
          <w:highlight w:val="yellow"/>
        </w:rPr>
        <w:t>appropriate job role – CD nurse, clerk, Epi, etc.</w:t>
      </w:r>
      <w:r w:rsidR="00CE164E">
        <w:rPr>
          <w:sz w:val="24"/>
          <w:szCs w:val="24"/>
        </w:rPr>
        <w:t xml:space="preserve">] </w:t>
      </w:r>
      <w:r w:rsidRPr="00C734B5">
        <w:rPr>
          <w:sz w:val="24"/>
          <w:szCs w:val="24"/>
        </w:rPr>
        <w:t xml:space="preserve">meets with the Medical Director and the Epi team to discuss isolation measures and additional testing until results are confirmed. By the next morning, Mateo’s name is in the MDSS queue with results of a positive IGRA. </w:t>
      </w:r>
      <w:r>
        <w:rPr>
          <w:sz w:val="24"/>
          <w:szCs w:val="24"/>
        </w:rPr>
        <w:t xml:space="preserve">Within days, two additional family/household members have confirmed sputum results. </w:t>
      </w:r>
      <w:r w:rsidR="00CE164E">
        <w:rPr>
          <w:sz w:val="24"/>
          <w:szCs w:val="24"/>
        </w:rPr>
        <w:t>[</w:t>
      </w:r>
      <w:r w:rsidR="00CE164E">
        <w:rPr>
          <w:sz w:val="24"/>
          <w:szCs w:val="24"/>
          <w:highlight w:val="yellow"/>
        </w:rPr>
        <w:t>H</w:t>
      </w:r>
      <w:r w:rsidR="00CE164E" w:rsidRPr="00D732F4">
        <w:rPr>
          <w:sz w:val="24"/>
          <w:szCs w:val="24"/>
          <w:highlight w:val="yellow"/>
        </w:rPr>
        <w:t>ealth department</w:t>
      </w:r>
      <w:r w:rsidR="00CE164E">
        <w:rPr>
          <w:sz w:val="24"/>
          <w:szCs w:val="24"/>
        </w:rPr>
        <w:t xml:space="preserve">] </w:t>
      </w:r>
      <w:r>
        <w:rPr>
          <w:sz w:val="24"/>
          <w:szCs w:val="24"/>
        </w:rPr>
        <w:t xml:space="preserve">creates a plan to send a team to collect sputum from potential contacts at the school including students from Mateo’s classroom. </w:t>
      </w:r>
    </w:p>
    <w:p w14:paraId="7761EFFB" w14:textId="2AF252D0" w:rsidR="00CE164E" w:rsidRPr="00CE164E" w:rsidRDefault="00CE164E" w:rsidP="00306590">
      <w:pPr>
        <w:rPr>
          <w:i/>
          <w:iCs/>
          <w:sz w:val="24"/>
          <w:szCs w:val="24"/>
        </w:rPr>
      </w:pPr>
      <w:r w:rsidRPr="00CE164E">
        <w:rPr>
          <w:i/>
          <w:iCs/>
          <w:sz w:val="24"/>
          <w:szCs w:val="24"/>
        </w:rPr>
        <w:t>[</w:t>
      </w:r>
      <w:r w:rsidRPr="00CE164E">
        <w:rPr>
          <w:i/>
          <w:iCs/>
          <w:sz w:val="24"/>
          <w:szCs w:val="24"/>
          <w:highlight w:val="yellow"/>
        </w:rPr>
        <w:t>Allow staff to problem solve and come up with a response plan before injecting additional info below</w:t>
      </w:r>
      <w:r w:rsidRPr="00CE164E">
        <w:rPr>
          <w:i/>
          <w:iCs/>
          <w:sz w:val="24"/>
          <w:szCs w:val="24"/>
        </w:rPr>
        <w:t>]</w:t>
      </w:r>
    </w:p>
    <w:p w14:paraId="250ABB9C" w14:textId="1D683C7F" w:rsidR="002E5003" w:rsidRDefault="00306590" w:rsidP="00306590">
      <w:pPr>
        <w:spacing w:after="0" w:line="240" w:lineRule="auto"/>
        <w:rPr>
          <w:sz w:val="24"/>
          <w:szCs w:val="24"/>
        </w:rPr>
      </w:pPr>
      <w:r w:rsidRPr="00981EAD">
        <w:rPr>
          <w:b/>
          <w:bCs/>
          <w:sz w:val="24"/>
          <w:szCs w:val="24"/>
        </w:rPr>
        <w:t>Inject after discussion starts</w:t>
      </w:r>
      <w:r>
        <w:rPr>
          <w:sz w:val="24"/>
          <w:szCs w:val="24"/>
        </w:rPr>
        <w:t>: Roughly six weeks after parent/staff notification to the student population and sputum collection</w:t>
      </w:r>
      <w:r w:rsidR="002E71D6">
        <w:rPr>
          <w:sz w:val="24"/>
          <w:szCs w:val="24"/>
        </w:rPr>
        <w:t xml:space="preserve"> takes place</w:t>
      </w:r>
      <w:r>
        <w:rPr>
          <w:sz w:val="24"/>
          <w:szCs w:val="24"/>
        </w:rPr>
        <w:t>, additional cases are confirmed within identified close contacts.</w:t>
      </w:r>
    </w:p>
    <w:p w14:paraId="106CC45C" w14:textId="77777777" w:rsidR="007C4483" w:rsidRPr="00FA5917" w:rsidRDefault="007C4483" w:rsidP="00CF2776">
      <w:pPr>
        <w:spacing w:after="0" w:line="240" w:lineRule="auto"/>
        <w:rPr>
          <w:sz w:val="24"/>
          <w:szCs w:val="24"/>
        </w:rPr>
      </w:pPr>
    </w:p>
    <w:p w14:paraId="79213095" w14:textId="68EE2A3D" w:rsidR="00CF2776" w:rsidRPr="006608EB" w:rsidRDefault="00CF2776" w:rsidP="00CF2776">
      <w:pPr>
        <w:spacing w:after="0" w:line="240" w:lineRule="auto"/>
        <w:rPr>
          <w:b/>
          <w:bCs/>
          <w:sz w:val="24"/>
          <w:szCs w:val="24"/>
        </w:rPr>
      </w:pPr>
      <w:r w:rsidRPr="006608EB">
        <w:rPr>
          <w:b/>
          <w:bCs/>
          <w:sz w:val="24"/>
          <w:szCs w:val="24"/>
        </w:rPr>
        <w:t>Intended Audience</w:t>
      </w:r>
    </w:p>
    <w:p w14:paraId="7370CCE1" w14:textId="506D0F46" w:rsidR="00CA003A" w:rsidRDefault="00CE164E" w:rsidP="00CF2776">
      <w:pPr>
        <w:spacing w:after="0" w:line="240" w:lineRule="auto"/>
        <w:rPr>
          <w:sz w:val="24"/>
          <w:szCs w:val="24"/>
        </w:rPr>
      </w:pPr>
      <w:bookmarkStart w:id="0" w:name="_Hlk144989017"/>
      <w:bookmarkStart w:id="1" w:name="_Hlk144906730"/>
      <w:r>
        <w:rPr>
          <w:sz w:val="24"/>
          <w:szCs w:val="24"/>
        </w:rPr>
        <w:t>[</w:t>
      </w:r>
      <w:r w:rsidRPr="005D3C4C">
        <w:rPr>
          <w:sz w:val="24"/>
          <w:szCs w:val="24"/>
          <w:highlight w:val="yellow"/>
        </w:rPr>
        <w:t>Change titles as appropriate</w:t>
      </w:r>
      <w:r>
        <w:rPr>
          <w:sz w:val="24"/>
          <w:szCs w:val="24"/>
        </w:rPr>
        <w:t>]</w:t>
      </w:r>
      <w:bookmarkEnd w:id="0"/>
      <w:r>
        <w:rPr>
          <w:sz w:val="24"/>
          <w:szCs w:val="24"/>
        </w:rPr>
        <w:t xml:space="preserve"> </w:t>
      </w:r>
      <w:bookmarkEnd w:id="1"/>
      <w:r w:rsidR="00CF2776">
        <w:rPr>
          <w:sz w:val="24"/>
          <w:szCs w:val="24"/>
        </w:rPr>
        <w:t xml:space="preserve">Health Officer, Medical Director, </w:t>
      </w:r>
      <w:r w:rsidR="00483006">
        <w:rPr>
          <w:sz w:val="24"/>
          <w:szCs w:val="24"/>
        </w:rPr>
        <w:t>EH</w:t>
      </w:r>
      <w:r w:rsidR="00D5228A">
        <w:rPr>
          <w:sz w:val="24"/>
          <w:szCs w:val="24"/>
        </w:rPr>
        <w:t xml:space="preserve"> Director, </w:t>
      </w:r>
      <w:r w:rsidR="00CF2776">
        <w:rPr>
          <w:sz w:val="24"/>
          <w:szCs w:val="24"/>
        </w:rPr>
        <w:t>PPHS Director, Nursing Supervisor, CD Nurse, Epidemiology</w:t>
      </w:r>
      <w:r w:rsidR="00435B7B">
        <w:rPr>
          <w:sz w:val="24"/>
          <w:szCs w:val="24"/>
        </w:rPr>
        <w:t>,</w:t>
      </w:r>
      <w:r w:rsidR="00435B7B" w:rsidRPr="00435B7B">
        <w:rPr>
          <w:sz w:val="24"/>
          <w:szCs w:val="24"/>
        </w:rPr>
        <w:t xml:space="preserve"> </w:t>
      </w:r>
      <w:r w:rsidR="00435B7B">
        <w:rPr>
          <w:sz w:val="24"/>
          <w:szCs w:val="24"/>
        </w:rPr>
        <w:t>EPC, Health Promotions Coordinator</w:t>
      </w:r>
    </w:p>
    <w:p w14:paraId="6B177034" w14:textId="591E2F04" w:rsidR="00CF2776" w:rsidRDefault="00CF2776" w:rsidP="00CF2776">
      <w:pPr>
        <w:spacing w:after="0" w:line="240" w:lineRule="auto"/>
        <w:rPr>
          <w:sz w:val="24"/>
          <w:szCs w:val="24"/>
        </w:rPr>
      </w:pPr>
    </w:p>
    <w:p w14:paraId="1F1F9710" w14:textId="77777777" w:rsidR="00CF2776" w:rsidRPr="002E5003" w:rsidRDefault="00CF2776" w:rsidP="00CF2776">
      <w:pPr>
        <w:spacing w:after="0" w:line="240" w:lineRule="auto"/>
        <w:rPr>
          <w:sz w:val="24"/>
          <w:szCs w:val="24"/>
        </w:rPr>
      </w:pPr>
    </w:p>
    <w:p w14:paraId="59AFCE52" w14:textId="3CB078FC" w:rsidR="002E5003" w:rsidRPr="002E5003" w:rsidRDefault="002E5003" w:rsidP="00CF2776">
      <w:pPr>
        <w:spacing w:after="0" w:line="240" w:lineRule="auto"/>
        <w:rPr>
          <w:b/>
          <w:bCs/>
          <w:sz w:val="24"/>
          <w:szCs w:val="24"/>
        </w:rPr>
      </w:pPr>
      <w:r w:rsidRPr="002E5003">
        <w:rPr>
          <w:b/>
          <w:bCs/>
          <w:sz w:val="24"/>
          <w:szCs w:val="24"/>
        </w:rPr>
        <w:t>Objectives</w:t>
      </w:r>
      <w:r>
        <w:rPr>
          <w:b/>
          <w:bCs/>
          <w:sz w:val="24"/>
          <w:szCs w:val="24"/>
        </w:rPr>
        <w:t xml:space="preserve"> and Tasks</w:t>
      </w:r>
      <w:r w:rsidR="00435B7B">
        <w:rPr>
          <w:b/>
          <w:bCs/>
          <w:sz w:val="24"/>
          <w:szCs w:val="24"/>
        </w:rPr>
        <w:t xml:space="preserve"> </w:t>
      </w:r>
    </w:p>
    <w:p w14:paraId="763D31F8" w14:textId="77777777" w:rsidR="001C4912" w:rsidRPr="002E5003" w:rsidRDefault="001C4912" w:rsidP="001C4912">
      <w:pPr>
        <w:pStyle w:val="ListParagraph"/>
        <w:numPr>
          <w:ilvl w:val="0"/>
          <w:numId w:val="2"/>
        </w:numPr>
        <w:spacing w:after="0" w:line="240" w:lineRule="auto"/>
        <w:rPr>
          <w:sz w:val="24"/>
          <w:szCs w:val="24"/>
        </w:rPr>
      </w:pPr>
      <w:bookmarkStart w:id="2" w:name="_Hlk144906743"/>
      <w:bookmarkStart w:id="3" w:name="_Hlk127884891"/>
      <w:r w:rsidRPr="002E5003">
        <w:rPr>
          <w:sz w:val="24"/>
          <w:szCs w:val="24"/>
        </w:rPr>
        <w:t xml:space="preserve">Ensure participating staff understand the role they might fill during this type of response as well as the role/responsibilities of </w:t>
      </w:r>
      <w:r>
        <w:rPr>
          <w:sz w:val="24"/>
          <w:szCs w:val="24"/>
        </w:rPr>
        <w:t>[</w:t>
      </w:r>
      <w:r w:rsidRPr="00BB2272">
        <w:rPr>
          <w:sz w:val="24"/>
          <w:szCs w:val="24"/>
          <w:highlight w:val="yellow"/>
        </w:rPr>
        <w:t>agency name</w:t>
      </w:r>
      <w:r>
        <w:rPr>
          <w:sz w:val="24"/>
          <w:szCs w:val="24"/>
        </w:rPr>
        <w:t>]</w:t>
      </w:r>
      <w:r w:rsidRPr="002E5003">
        <w:rPr>
          <w:sz w:val="24"/>
          <w:szCs w:val="24"/>
        </w:rPr>
        <w:t xml:space="preserve"> as we fit into the “bigger picture” of the response. </w:t>
      </w:r>
    </w:p>
    <w:bookmarkEnd w:id="2"/>
    <w:p w14:paraId="24B2F9EC" w14:textId="77777777" w:rsidR="001C4912" w:rsidRPr="002E5003" w:rsidRDefault="001C4912" w:rsidP="001C4912">
      <w:pPr>
        <w:pStyle w:val="ListParagraph"/>
        <w:numPr>
          <w:ilvl w:val="0"/>
          <w:numId w:val="2"/>
        </w:numPr>
        <w:spacing w:after="0" w:line="240" w:lineRule="auto"/>
        <w:rPr>
          <w:sz w:val="24"/>
          <w:szCs w:val="24"/>
        </w:rPr>
      </w:pPr>
      <w:r w:rsidRPr="002E5003">
        <w:rPr>
          <w:sz w:val="24"/>
          <w:szCs w:val="24"/>
        </w:rPr>
        <w:t xml:space="preserve">Identify if there is a need for </w:t>
      </w:r>
      <w:r w:rsidRPr="00A0531B">
        <w:rPr>
          <w:sz w:val="24"/>
          <w:szCs w:val="24"/>
        </w:rPr>
        <w:t>[</w:t>
      </w:r>
      <w:r w:rsidRPr="00A0531B">
        <w:rPr>
          <w:sz w:val="24"/>
          <w:szCs w:val="24"/>
          <w:highlight w:val="yellow"/>
        </w:rPr>
        <w:t>enter name of your public health EOC/command center: ex., PHECC, EOC, etc.</w:t>
      </w:r>
      <w:r w:rsidRPr="00A0531B">
        <w:rPr>
          <w:sz w:val="24"/>
          <w:szCs w:val="24"/>
        </w:rPr>
        <w:t xml:space="preserve">] </w:t>
      </w:r>
      <w:r w:rsidRPr="002E5003">
        <w:rPr>
          <w:sz w:val="24"/>
          <w:szCs w:val="24"/>
        </w:rPr>
        <w:t xml:space="preserve">activation. </w:t>
      </w:r>
      <w:r>
        <w:rPr>
          <w:sz w:val="24"/>
          <w:szCs w:val="24"/>
        </w:rPr>
        <w:t>Determine</w:t>
      </w:r>
      <w:r w:rsidRPr="002E5003">
        <w:rPr>
          <w:sz w:val="24"/>
          <w:szCs w:val="24"/>
        </w:rPr>
        <w:t xml:space="preserve"> thresholds that would warrant </w:t>
      </w:r>
      <w:r w:rsidRPr="00A0531B">
        <w:rPr>
          <w:sz w:val="24"/>
          <w:szCs w:val="24"/>
        </w:rPr>
        <w:t>[</w:t>
      </w:r>
      <w:r w:rsidRPr="00A0531B">
        <w:rPr>
          <w:sz w:val="24"/>
          <w:szCs w:val="24"/>
          <w:highlight w:val="yellow"/>
        </w:rPr>
        <w:t>enter name of your public health EOC/command center: ex., PHECC, EOC, etc.</w:t>
      </w:r>
      <w:r w:rsidRPr="00A0531B">
        <w:rPr>
          <w:sz w:val="24"/>
          <w:szCs w:val="24"/>
        </w:rPr>
        <w:t>]</w:t>
      </w:r>
      <w:r>
        <w:rPr>
          <w:sz w:val="24"/>
          <w:szCs w:val="24"/>
        </w:rPr>
        <w:t xml:space="preserve"> </w:t>
      </w:r>
      <w:r w:rsidRPr="002E5003">
        <w:rPr>
          <w:sz w:val="24"/>
          <w:szCs w:val="24"/>
        </w:rPr>
        <w:t>activation</w:t>
      </w:r>
      <w:r>
        <w:rPr>
          <w:sz w:val="24"/>
          <w:szCs w:val="24"/>
        </w:rPr>
        <w:t xml:space="preserve"> </w:t>
      </w:r>
      <w:r w:rsidRPr="002E5003">
        <w:rPr>
          <w:sz w:val="24"/>
          <w:szCs w:val="24"/>
        </w:rPr>
        <w:t>(partial or full) and identify possible triggers</w:t>
      </w:r>
      <w:r>
        <w:rPr>
          <w:sz w:val="24"/>
          <w:szCs w:val="24"/>
        </w:rPr>
        <w:t xml:space="preserve"> for changes in activation (ex., scaling up or down)</w:t>
      </w:r>
      <w:r w:rsidRPr="002E5003">
        <w:rPr>
          <w:sz w:val="24"/>
          <w:szCs w:val="24"/>
        </w:rPr>
        <w:t xml:space="preserve">. </w:t>
      </w:r>
    </w:p>
    <w:p w14:paraId="012A8BE9" w14:textId="77777777" w:rsidR="001C4912" w:rsidRPr="002E5003" w:rsidRDefault="001C4912" w:rsidP="001C4912">
      <w:pPr>
        <w:pStyle w:val="ListParagraph"/>
        <w:numPr>
          <w:ilvl w:val="0"/>
          <w:numId w:val="2"/>
        </w:numPr>
        <w:spacing w:after="0" w:line="240" w:lineRule="auto"/>
        <w:rPr>
          <w:sz w:val="24"/>
          <w:szCs w:val="24"/>
        </w:rPr>
      </w:pPr>
      <w:bookmarkStart w:id="4" w:name="_Hlk144906814"/>
      <w:r>
        <w:rPr>
          <w:sz w:val="24"/>
          <w:szCs w:val="24"/>
        </w:rPr>
        <w:t>Understand the</w:t>
      </w:r>
      <w:r w:rsidRPr="002E5003">
        <w:rPr>
          <w:sz w:val="24"/>
          <w:szCs w:val="24"/>
        </w:rPr>
        <w:t xml:space="preserve"> process for activating the</w:t>
      </w:r>
      <w:r>
        <w:rPr>
          <w:sz w:val="24"/>
          <w:szCs w:val="24"/>
        </w:rPr>
        <w:t xml:space="preserve"> [</w:t>
      </w:r>
      <w:r w:rsidRPr="00BB2272">
        <w:rPr>
          <w:sz w:val="24"/>
          <w:szCs w:val="24"/>
          <w:highlight w:val="yellow"/>
        </w:rPr>
        <w:t>enter name of your public health EOC/command center: ex., PHECC, EOC, etc.</w:t>
      </w:r>
      <w:r>
        <w:rPr>
          <w:sz w:val="24"/>
          <w:szCs w:val="24"/>
        </w:rPr>
        <w:t>]</w:t>
      </w:r>
      <w:r w:rsidRPr="002E5003">
        <w:rPr>
          <w:sz w:val="24"/>
          <w:szCs w:val="24"/>
        </w:rPr>
        <w:t xml:space="preserve"> and the steps taken for notification, alerting key partners, initial meeting, etc.</w:t>
      </w:r>
      <w:r>
        <w:rPr>
          <w:sz w:val="24"/>
          <w:szCs w:val="24"/>
        </w:rPr>
        <w:t xml:space="preserve"> </w:t>
      </w:r>
      <w:r w:rsidRPr="002E5003">
        <w:rPr>
          <w:sz w:val="24"/>
          <w:szCs w:val="24"/>
        </w:rPr>
        <w:t xml:space="preserve">  </w:t>
      </w:r>
    </w:p>
    <w:p w14:paraId="58460D76" w14:textId="77777777" w:rsidR="001C4912" w:rsidRPr="002E5003" w:rsidRDefault="001C4912" w:rsidP="001C4912">
      <w:pPr>
        <w:pStyle w:val="ListParagraph"/>
        <w:numPr>
          <w:ilvl w:val="0"/>
          <w:numId w:val="2"/>
        </w:numPr>
        <w:spacing w:after="0" w:line="240" w:lineRule="auto"/>
        <w:rPr>
          <w:sz w:val="24"/>
          <w:szCs w:val="24"/>
        </w:rPr>
      </w:pPr>
      <w:bookmarkStart w:id="5" w:name="_Hlk144906821"/>
      <w:bookmarkEnd w:id="4"/>
      <w:r w:rsidRPr="002E5003">
        <w:rPr>
          <w:sz w:val="24"/>
          <w:szCs w:val="24"/>
        </w:rPr>
        <w:t>Identify pre-event incident action planning items (i.e., things we need to accomplish or develop now prior to this type of incident occurring</w:t>
      </w:r>
      <w:r>
        <w:rPr>
          <w:sz w:val="24"/>
          <w:szCs w:val="24"/>
        </w:rPr>
        <w:t xml:space="preserve"> – materials for the [</w:t>
      </w:r>
      <w:r w:rsidRPr="00BB2272">
        <w:rPr>
          <w:sz w:val="24"/>
          <w:szCs w:val="24"/>
          <w:highlight w:val="yellow"/>
        </w:rPr>
        <w:t>enter name of your public health EOC/command center: ex., PHECC, EOC, etc.</w:t>
      </w:r>
      <w:r>
        <w:rPr>
          <w:sz w:val="24"/>
          <w:szCs w:val="24"/>
        </w:rPr>
        <w:t>]</w:t>
      </w:r>
      <w:r w:rsidRPr="002E5003">
        <w:rPr>
          <w:sz w:val="24"/>
          <w:szCs w:val="24"/>
        </w:rPr>
        <w:t xml:space="preserve"> activation process</w:t>
      </w:r>
      <w:r>
        <w:rPr>
          <w:sz w:val="24"/>
          <w:szCs w:val="24"/>
        </w:rPr>
        <w:t>, templates, etc.).</w:t>
      </w:r>
    </w:p>
    <w:bookmarkEnd w:id="5"/>
    <w:p w14:paraId="127F3AF8" w14:textId="77777777" w:rsidR="001C4912" w:rsidRPr="00FC710D" w:rsidRDefault="001C4912" w:rsidP="001C4912">
      <w:pPr>
        <w:pStyle w:val="ListParagraph"/>
        <w:numPr>
          <w:ilvl w:val="0"/>
          <w:numId w:val="2"/>
        </w:numPr>
        <w:spacing w:after="0" w:line="240" w:lineRule="auto"/>
        <w:rPr>
          <w:sz w:val="24"/>
          <w:szCs w:val="24"/>
        </w:rPr>
      </w:pPr>
      <w:r w:rsidRPr="002E5003">
        <w:rPr>
          <w:sz w:val="24"/>
          <w:szCs w:val="24"/>
        </w:rPr>
        <w:t>Identify potential communication and</w:t>
      </w:r>
      <w:r>
        <w:rPr>
          <w:sz w:val="24"/>
          <w:szCs w:val="24"/>
        </w:rPr>
        <w:t>/or</w:t>
      </w:r>
      <w:r w:rsidRPr="002E5003">
        <w:rPr>
          <w:sz w:val="24"/>
          <w:szCs w:val="24"/>
        </w:rPr>
        <w:t xml:space="preserve"> print/d</w:t>
      </w:r>
      <w:r w:rsidRPr="00FC710D">
        <w:rPr>
          <w:sz w:val="24"/>
          <w:szCs w:val="24"/>
        </w:rPr>
        <w:t>igital materials</w:t>
      </w:r>
      <w:r w:rsidRPr="00047578">
        <w:rPr>
          <w:sz w:val="24"/>
          <w:szCs w:val="24"/>
        </w:rPr>
        <w:t xml:space="preserve"> </w:t>
      </w:r>
      <w:r w:rsidRPr="002E5003">
        <w:rPr>
          <w:sz w:val="24"/>
          <w:szCs w:val="24"/>
        </w:rPr>
        <w:t>needs</w:t>
      </w:r>
      <w:r w:rsidRPr="00FC710D">
        <w:rPr>
          <w:sz w:val="24"/>
          <w:szCs w:val="24"/>
        </w:rPr>
        <w:t xml:space="preserve">. </w:t>
      </w:r>
    </w:p>
    <w:p w14:paraId="3605E588" w14:textId="77777777" w:rsidR="001C4912" w:rsidRDefault="001C4912" w:rsidP="001C4912">
      <w:pPr>
        <w:pStyle w:val="ListParagraph"/>
        <w:numPr>
          <w:ilvl w:val="0"/>
          <w:numId w:val="2"/>
        </w:numPr>
        <w:spacing w:after="0" w:line="240" w:lineRule="auto"/>
        <w:rPr>
          <w:sz w:val="24"/>
          <w:szCs w:val="24"/>
        </w:rPr>
      </w:pPr>
      <w:r w:rsidRPr="002E5003">
        <w:rPr>
          <w:sz w:val="24"/>
          <w:szCs w:val="24"/>
        </w:rPr>
        <w:t xml:space="preserve">Identify who is at highest risk for this type of incident. What additional needs should we consider for our </w:t>
      </w:r>
      <w:r>
        <w:rPr>
          <w:sz w:val="24"/>
          <w:szCs w:val="24"/>
        </w:rPr>
        <w:t>Access and Functional Needs</w:t>
      </w:r>
      <w:r w:rsidRPr="002E5003">
        <w:rPr>
          <w:sz w:val="24"/>
          <w:szCs w:val="24"/>
        </w:rPr>
        <w:t xml:space="preserve"> population</w:t>
      </w:r>
      <w:r>
        <w:rPr>
          <w:sz w:val="24"/>
          <w:szCs w:val="24"/>
        </w:rPr>
        <w:t>?</w:t>
      </w:r>
    </w:p>
    <w:bookmarkEnd w:id="3"/>
    <w:p w14:paraId="1B43570B" w14:textId="77777777" w:rsidR="001C4912" w:rsidRDefault="001C4912" w:rsidP="001C4912">
      <w:pPr>
        <w:spacing w:after="0" w:line="240" w:lineRule="auto"/>
        <w:rPr>
          <w:sz w:val="24"/>
          <w:szCs w:val="24"/>
        </w:rPr>
      </w:pPr>
    </w:p>
    <w:p w14:paraId="6BB6750D" w14:textId="1BCACF31" w:rsidR="002E5003" w:rsidRDefault="002E5003" w:rsidP="00CF2776">
      <w:pPr>
        <w:spacing w:after="0" w:line="240" w:lineRule="auto"/>
        <w:rPr>
          <w:sz w:val="24"/>
          <w:szCs w:val="24"/>
        </w:rPr>
      </w:pPr>
    </w:p>
    <w:p w14:paraId="4ED09160" w14:textId="77777777" w:rsidR="00DA74FA" w:rsidRDefault="00DA74FA" w:rsidP="00DA74FA">
      <w:pPr>
        <w:spacing w:after="0" w:line="240" w:lineRule="auto"/>
        <w:rPr>
          <w:sz w:val="24"/>
          <w:szCs w:val="24"/>
        </w:rPr>
      </w:pPr>
    </w:p>
    <w:p w14:paraId="1924D543" w14:textId="3265E538" w:rsidR="00727A7F" w:rsidRDefault="00DA74FA" w:rsidP="00DA74FA">
      <w:pPr>
        <w:spacing w:after="0" w:line="240" w:lineRule="auto"/>
        <w:rPr>
          <w:b/>
          <w:bCs/>
          <w:sz w:val="24"/>
          <w:szCs w:val="24"/>
        </w:rPr>
      </w:pPr>
      <w:r w:rsidRPr="00DA74FA">
        <w:rPr>
          <w:b/>
          <w:bCs/>
          <w:sz w:val="24"/>
          <w:szCs w:val="24"/>
        </w:rPr>
        <w:t>Possible Reference Materials</w:t>
      </w:r>
    </w:p>
    <w:p w14:paraId="061220E5" w14:textId="77777777" w:rsidR="001C4912" w:rsidRDefault="001C4912" w:rsidP="00472730">
      <w:pPr>
        <w:pStyle w:val="ListParagraph"/>
        <w:numPr>
          <w:ilvl w:val="0"/>
          <w:numId w:val="8"/>
        </w:numPr>
        <w:spacing w:after="0" w:line="240" w:lineRule="auto"/>
        <w:rPr>
          <w:sz w:val="24"/>
          <w:szCs w:val="24"/>
        </w:rPr>
      </w:pPr>
      <w:bookmarkStart w:id="6" w:name="_Hlk144904024"/>
      <w:bookmarkStart w:id="7" w:name="_Hlk125551856"/>
      <w:bookmarkStart w:id="8" w:name="_Hlk127884841"/>
      <w:bookmarkStart w:id="9" w:name="_Hlk127885184"/>
      <w:r w:rsidRPr="00136CA3">
        <w:rPr>
          <w:sz w:val="24"/>
          <w:szCs w:val="24"/>
        </w:rPr>
        <w:lastRenderedPageBreak/>
        <w:t>Emergency Response Activation Checklist</w:t>
      </w:r>
      <w:bookmarkEnd w:id="6"/>
      <w:r w:rsidRPr="00136CA3">
        <w:rPr>
          <w:sz w:val="24"/>
          <w:szCs w:val="24"/>
        </w:rPr>
        <w:t xml:space="preserve"> </w:t>
      </w:r>
    </w:p>
    <w:p w14:paraId="44B8D0CE" w14:textId="2FCBA283" w:rsidR="00472730" w:rsidRDefault="00CE164E" w:rsidP="00472730">
      <w:pPr>
        <w:pStyle w:val="ListParagraph"/>
        <w:numPr>
          <w:ilvl w:val="0"/>
          <w:numId w:val="8"/>
        </w:numPr>
        <w:spacing w:after="0" w:line="240" w:lineRule="auto"/>
        <w:rPr>
          <w:sz w:val="24"/>
          <w:szCs w:val="24"/>
        </w:rPr>
      </w:pPr>
      <w:hyperlink r:id="rId7" w:history="1">
        <w:r w:rsidR="00472730" w:rsidRPr="001C4912">
          <w:rPr>
            <w:rStyle w:val="Hyperlink"/>
            <w:sz w:val="24"/>
            <w:szCs w:val="24"/>
          </w:rPr>
          <w:t>MDHHS A-Z Page</w:t>
        </w:r>
      </w:hyperlink>
      <w:r w:rsidR="00472730" w:rsidRPr="00F35469">
        <w:rPr>
          <w:sz w:val="24"/>
          <w:szCs w:val="24"/>
        </w:rPr>
        <w:t xml:space="preserve"> – </w:t>
      </w:r>
      <w:r w:rsidR="00207560">
        <w:rPr>
          <w:sz w:val="24"/>
          <w:szCs w:val="24"/>
        </w:rPr>
        <w:t>Tuberculosis</w:t>
      </w:r>
      <w:r w:rsidR="001C4912">
        <w:rPr>
          <w:sz w:val="24"/>
          <w:szCs w:val="24"/>
        </w:rPr>
        <w:t>, Pg. 26</w:t>
      </w:r>
    </w:p>
    <w:p w14:paraId="7660FCB6" w14:textId="4E4139EF" w:rsidR="001C4912" w:rsidRDefault="00CE164E" w:rsidP="00472730">
      <w:pPr>
        <w:pStyle w:val="ListParagraph"/>
        <w:numPr>
          <w:ilvl w:val="0"/>
          <w:numId w:val="8"/>
        </w:numPr>
        <w:spacing w:after="0" w:line="240" w:lineRule="auto"/>
        <w:rPr>
          <w:sz w:val="24"/>
          <w:szCs w:val="24"/>
        </w:rPr>
      </w:pPr>
      <w:hyperlink r:id="rId8" w:history="1">
        <w:r w:rsidR="001C4912" w:rsidRPr="001C4912">
          <w:rPr>
            <w:rStyle w:val="Hyperlink"/>
            <w:sz w:val="24"/>
            <w:szCs w:val="24"/>
          </w:rPr>
          <w:t>MDHHS T</w:t>
        </w:r>
        <w:r w:rsidR="001C4912">
          <w:rPr>
            <w:rStyle w:val="Hyperlink"/>
            <w:sz w:val="24"/>
            <w:szCs w:val="24"/>
          </w:rPr>
          <w:t>uberculosis</w:t>
        </w:r>
        <w:r w:rsidR="001C4912" w:rsidRPr="001C4912">
          <w:rPr>
            <w:rStyle w:val="Hyperlink"/>
            <w:sz w:val="24"/>
            <w:szCs w:val="24"/>
          </w:rPr>
          <w:t xml:space="preserve"> Page</w:t>
        </w:r>
      </w:hyperlink>
    </w:p>
    <w:p w14:paraId="239B5AB9" w14:textId="606324D7" w:rsidR="001C4912" w:rsidRDefault="00CE164E" w:rsidP="00472730">
      <w:pPr>
        <w:pStyle w:val="ListParagraph"/>
        <w:numPr>
          <w:ilvl w:val="0"/>
          <w:numId w:val="8"/>
        </w:numPr>
        <w:spacing w:after="0" w:line="240" w:lineRule="auto"/>
        <w:rPr>
          <w:sz w:val="24"/>
          <w:szCs w:val="24"/>
        </w:rPr>
      </w:pPr>
      <w:hyperlink r:id="rId9" w:history="1">
        <w:r w:rsidR="001C4912" w:rsidRPr="001C4912">
          <w:rPr>
            <w:rStyle w:val="Hyperlink"/>
            <w:sz w:val="24"/>
            <w:szCs w:val="24"/>
          </w:rPr>
          <w:t>CDC T</w:t>
        </w:r>
        <w:r w:rsidR="001C4912">
          <w:rPr>
            <w:rStyle w:val="Hyperlink"/>
            <w:sz w:val="24"/>
            <w:szCs w:val="24"/>
          </w:rPr>
          <w:t xml:space="preserve">uberculosis </w:t>
        </w:r>
        <w:r w:rsidR="001C4912" w:rsidRPr="001C4912">
          <w:rPr>
            <w:rStyle w:val="Hyperlink"/>
            <w:sz w:val="24"/>
            <w:szCs w:val="24"/>
          </w:rPr>
          <w:t>Page</w:t>
        </w:r>
      </w:hyperlink>
    </w:p>
    <w:p w14:paraId="5CB86E36" w14:textId="40AD4FB7" w:rsidR="00F35469" w:rsidRPr="00F35469" w:rsidRDefault="00F35469" w:rsidP="00472730">
      <w:pPr>
        <w:pStyle w:val="ListParagraph"/>
        <w:numPr>
          <w:ilvl w:val="0"/>
          <w:numId w:val="8"/>
        </w:numPr>
        <w:spacing w:after="0" w:line="240" w:lineRule="auto"/>
        <w:rPr>
          <w:sz w:val="24"/>
          <w:szCs w:val="24"/>
        </w:rPr>
      </w:pPr>
      <w:r w:rsidRPr="00F35469">
        <w:rPr>
          <w:sz w:val="24"/>
          <w:szCs w:val="24"/>
        </w:rPr>
        <w:t xml:space="preserve">MDHHS </w:t>
      </w:r>
      <w:r w:rsidRPr="00207560">
        <w:rPr>
          <w:sz w:val="24"/>
          <w:szCs w:val="24"/>
        </w:rPr>
        <w:t xml:space="preserve">Resources – </w:t>
      </w:r>
      <w:hyperlink r:id="rId10" w:history="1">
        <w:r w:rsidR="00207560" w:rsidRPr="00207560">
          <w:rPr>
            <w:rStyle w:val="Hyperlink"/>
            <w:sz w:val="24"/>
            <w:szCs w:val="24"/>
          </w:rPr>
          <w:t>https://bit.ly/3Zf8o0I</w:t>
        </w:r>
      </w:hyperlink>
      <w:r w:rsidR="00207560">
        <w:t xml:space="preserve"> </w:t>
      </w:r>
    </w:p>
    <w:p w14:paraId="0C09FD49" w14:textId="55A3D5B8" w:rsidR="00472730" w:rsidRPr="00F35469" w:rsidRDefault="00F35469" w:rsidP="00F35469">
      <w:pPr>
        <w:pStyle w:val="ListParagraph"/>
        <w:numPr>
          <w:ilvl w:val="0"/>
          <w:numId w:val="8"/>
        </w:numPr>
        <w:spacing w:after="0" w:line="240" w:lineRule="auto"/>
        <w:rPr>
          <w:sz w:val="24"/>
          <w:szCs w:val="24"/>
        </w:rPr>
      </w:pPr>
      <w:r w:rsidRPr="00F35469">
        <w:rPr>
          <w:sz w:val="24"/>
          <w:szCs w:val="24"/>
        </w:rPr>
        <w:t>"</w:t>
      </w:r>
      <w:hyperlink r:id="rId11" w:history="1">
        <w:r w:rsidRPr="001C4912">
          <w:rPr>
            <w:rStyle w:val="Hyperlink"/>
            <w:i/>
            <w:iCs/>
            <w:sz w:val="24"/>
            <w:szCs w:val="24"/>
          </w:rPr>
          <w:t>Control of Communicable Diseases Manual</w:t>
        </w:r>
      </w:hyperlink>
      <w:r w:rsidRPr="00F35469">
        <w:rPr>
          <w:sz w:val="24"/>
          <w:szCs w:val="24"/>
        </w:rPr>
        <w:t>"- 21st edition</w:t>
      </w:r>
    </w:p>
    <w:bookmarkEnd w:id="7"/>
    <w:bookmarkEnd w:id="8"/>
    <w:bookmarkEnd w:id="9"/>
    <w:p w14:paraId="7467E3CB" w14:textId="77777777" w:rsidR="001C4912" w:rsidRPr="00743BC1" w:rsidRDefault="001C4912" w:rsidP="001C4912">
      <w:pPr>
        <w:pStyle w:val="ListParagraph"/>
        <w:numPr>
          <w:ilvl w:val="0"/>
          <w:numId w:val="8"/>
        </w:numPr>
        <w:spacing w:after="0" w:line="240" w:lineRule="auto"/>
        <w:rPr>
          <w:sz w:val="24"/>
          <w:szCs w:val="24"/>
        </w:rPr>
      </w:pPr>
      <w:r w:rsidRPr="00743BC1">
        <w:rPr>
          <w:sz w:val="24"/>
          <w:szCs w:val="24"/>
        </w:rPr>
        <w:t>[</w:t>
      </w:r>
      <w:r w:rsidRPr="00743BC1">
        <w:rPr>
          <w:sz w:val="24"/>
          <w:szCs w:val="24"/>
          <w:highlight w:val="yellow"/>
        </w:rPr>
        <w:t>Agency</w:t>
      </w:r>
      <w:r w:rsidRPr="00743BC1">
        <w:rPr>
          <w:sz w:val="24"/>
          <w:szCs w:val="24"/>
        </w:rPr>
        <w:t xml:space="preserve">] CD Manual – </w:t>
      </w:r>
      <w:r>
        <w:rPr>
          <w:sz w:val="24"/>
          <w:szCs w:val="24"/>
        </w:rPr>
        <w:t>[</w:t>
      </w:r>
      <w:r w:rsidRPr="00743BC1">
        <w:rPr>
          <w:sz w:val="24"/>
          <w:szCs w:val="24"/>
          <w:highlight w:val="yellow"/>
        </w:rPr>
        <w:t xml:space="preserve">Include internal </w:t>
      </w:r>
      <w:r w:rsidRPr="00743BC1">
        <w:rPr>
          <w:highlight w:val="yellow"/>
        </w:rPr>
        <w:t>link to your CD plan</w:t>
      </w:r>
      <w:r>
        <w:t>]</w:t>
      </w:r>
    </w:p>
    <w:p w14:paraId="25DD3CFF" w14:textId="3FA9E94C" w:rsidR="008870DB" w:rsidRPr="002E71D6" w:rsidRDefault="008870DB" w:rsidP="001C4912">
      <w:pPr>
        <w:pStyle w:val="ListParagraph"/>
        <w:spacing w:after="0" w:line="240" w:lineRule="auto"/>
        <w:rPr>
          <w:sz w:val="24"/>
          <w:szCs w:val="24"/>
        </w:rPr>
      </w:pPr>
    </w:p>
    <w:sectPr w:rsidR="008870DB" w:rsidRPr="002E71D6">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3679B" w14:textId="77777777" w:rsidR="00105574" w:rsidRDefault="00105574" w:rsidP="00105574">
      <w:pPr>
        <w:spacing w:after="0" w:line="240" w:lineRule="auto"/>
      </w:pPr>
      <w:r>
        <w:separator/>
      </w:r>
    </w:p>
  </w:endnote>
  <w:endnote w:type="continuationSeparator" w:id="0">
    <w:p w14:paraId="0D794338" w14:textId="77777777" w:rsidR="00105574" w:rsidRDefault="00105574" w:rsidP="001055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C0AC1B" w14:textId="77777777" w:rsidR="00105574" w:rsidRDefault="00105574" w:rsidP="00105574">
      <w:pPr>
        <w:spacing w:after="0" w:line="240" w:lineRule="auto"/>
      </w:pPr>
      <w:r>
        <w:separator/>
      </w:r>
    </w:p>
  </w:footnote>
  <w:footnote w:type="continuationSeparator" w:id="0">
    <w:p w14:paraId="79EECA1B" w14:textId="77777777" w:rsidR="00105574" w:rsidRDefault="00105574" w:rsidP="001055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09E0D" w14:textId="1E2F5C43" w:rsidR="00105574" w:rsidRDefault="00105574" w:rsidP="00105574">
    <w:pPr>
      <w:pStyle w:val="Header"/>
      <w:jc w:val="center"/>
      <w:rPr>
        <w:b/>
        <w:bCs/>
        <w:sz w:val="32"/>
        <w:szCs w:val="32"/>
      </w:rPr>
    </w:pPr>
    <w:r>
      <w:rPr>
        <w:b/>
        <w:bCs/>
        <w:sz w:val="32"/>
        <w:szCs w:val="32"/>
      </w:rPr>
      <w:t>Preparedness and Planning</w:t>
    </w:r>
    <w:r w:rsidRPr="00105574">
      <w:rPr>
        <w:b/>
        <w:bCs/>
        <w:sz w:val="32"/>
        <w:szCs w:val="32"/>
      </w:rPr>
      <w:t xml:space="preserve"> Drill</w:t>
    </w:r>
    <w:r>
      <w:rPr>
        <w:b/>
        <w:bCs/>
        <w:sz w:val="32"/>
        <w:szCs w:val="32"/>
      </w:rPr>
      <w:t>s</w:t>
    </w:r>
    <w:r w:rsidRPr="00105574">
      <w:rPr>
        <w:b/>
        <w:bCs/>
        <w:sz w:val="32"/>
        <w:szCs w:val="32"/>
      </w:rPr>
      <w:t xml:space="preserve"> – </w:t>
    </w:r>
    <w:r w:rsidR="00CA003A">
      <w:rPr>
        <w:b/>
        <w:bCs/>
        <w:sz w:val="32"/>
        <w:szCs w:val="32"/>
      </w:rPr>
      <w:t>Tuberculosis</w:t>
    </w:r>
  </w:p>
  <w:p w14:paraId="75C4798F" w14:textId="77777777" w:rsidR="00E858C6" w:rsidRPr="00BB2272" w:rsidRDefault="00E858C6" w:rsidP="00E858C6">
    <w:pPr>
      <w:pStyle w:val="Header"/>
      <w:jc w:val="center"/>
      <w:rPr>
        <w:sz w:val="28"/>
        <w:szCs w:val="28"/>
      </w:rPr>
    </w:pPr>
    <w:bookmarkStart w:id="10" w:name="_Hlk144816393"/>
    <w:r>
      <w:rPr>
        <w:sz w:val="28"/>
        <w:szCs w:val="28"/>
        <w:highlight w:val="yellow"/>
      </w:rPr>
      <w:t>[</w:t>
    </w:r>
    <w:r w:rsidRPr="00BB2272">
      <w:rPr>
        <w:sz w:val="28"/>
        <w:szCs w:val="28"/>
        <w:highlight w:val="yellow"/>
      </w:rPr>
      <w:t>Enter Exercise Date</w:t>
    </w:r>
    <w:r>
      <w:rPr>
        <w:sz w:val="28"/>
        <w:szCs w:val="28"/>
      </w:rPr>
      <w:t>]</w:t>
    </w:r>
  </w:p>
  <w:bookmarkEnd w:id="10"/>
  <w:p w14:paraId="564C0EFD" w14:textId="70A3C7E0" w:rsidR="006041CB" w:rsidRPr="006041CB" w:rsidRDefault="006041CB" w:rsidP="00105574">
    <w:pPr>
      <w:pStyle w:val="Header"/>
      <w:jc w:val="center"/>
      <w:rPr>
        <w:b/>
        <w:bCs/>
        <w:i/>
        <w:iCs/>
        <w:sz w:val="28"/>
        <w:szCs w:val="28"/>
      </w:rPr>
    </w:pPr>
    <w:r w:rsidRPr="006041CB">
      <w:rPr>
        <w:b/>
        <w:bCs/>
        <w:i/>
        <w:iCs/>
        <w:sz w:val="28"/>
        <w:szCs w:val="28"/>
      </w:rPr>
      <w:t>Scenario and Objectives</w:t>
    </w:r>
    <w:r w:rsidR="00E5554D">
      <w:rPr>
        <w:b/>
        <w:bCs/>
        <w:i/>
        <w:iCs/>
        <w:sz w:val="28"/>
        <w:szCs w:val="28"/>
      </w:rPr>
      <w:t xml:space="preserve"> for Exercise </w:t>
    </w:r>
    <w:r w:rsidR="009A6FF7">
      <w:rPr>
        <w:b/>
        <w:bCs/>
        <w:i/>
        <w:iCs/>
        <w:sz w:val="28"/>
        <w:szCs w:val="28"/>
      </w:rPr>
      <w:t>Lead</w:t>
    </w:r>
  </w:p>
  <w:p w14:paraId="2FB99DDF" w14:textId="77777777" w:rsidR="002E5003" w:rsidRPr="00105574" w:rsidRDefault="002E5003" w:rsidP="00105574">
    <w:pPr>
      <w:pStyle w:val="Header"/>
      <w:jc w:val="center"/>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E6095"/>
    <w:multiLevelType w:val="hybridMultilevel"/>
    <w:tmpl w:val="0DA84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DC5D2D"/>
    <w:multiLevelType w:val="hybridMultilevel"/>
    <w:tmpl w:val="D7602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E84825"/>
    <w:multiLevelType w:val="hybridMultilevel"/>
    <w:tmpl w:val="0206E6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AD16F7"/>
    <w:multiLevelType w:val="hybridMultilevel"/>
    <w:tmpl w:val="9124BF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5637D3"/>
    <w:multiLevelType w:val="hybridMultilevel"/>
    <w:tmpl w:val="79A052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F914DAA"/>
    <w:multiLevelType w:val="hybridMultilevel"/>
    <w:tmpl w:val="B268E5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BB46D5"/>
    <w:multiLevelType w:val="hybridMultilevel"/>
    <w:tmpl w:val="142A09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66A1711"/>
    <w:multiLevelType w:val="hybridMultilevel"/>
    <w:tmpl w:val="29D4F1F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53085287">
    <w:abstractNumId w:val="0"/>
  </w:num>
  <w:num w:numId="2" w16cid:durableId="2027096525">
    <w:abstractNumId w:val="4"/>
  </w:num>
  <w:num w:numId="3" w16cid:durableId="379209496">
    <w:abstractNumId w:val="1"/>
  </w:num>
  <w:num w:numId="4" w16cid:durableId="32000760">
    <w:abstractNumId w:val="6"/>
  </w:num>
  <w:num w:numId="5" w16cid:durableId="1513372132">
    <w:abstractNumId w:val="3"/>
  </w:num>
  <w:num w:numId="6" w16cid:durableId="1876195915">
    <w:abstractNumId w:val="5"/>
  </w:num>
  <w:num w:numId="7" w16cid:durableId="877358835">
    <w:abstractNumId w:val="2"/>
  </w:num>
  <w:num w:numId="8" w16cid:durableId="118891105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D30EB"/>
    <w:rsid w:val="0001043D"/>
    <w:rsid w:val="00025E9E"/>
    <w:rsid w:val="00047578"/>
    <w:rsid w:val="000D76A6"/>
    <w:rsid w:val="00100FC3"/>
    <w:rsid w:val="00105574"/>
    <w:rsid w:val="001C4912"/>
    <w:rsid w:val="001E2BA3"/>
    <w:rsid w:val="00207560"/>
    <w:rsid w:val="00280E20"/>
    <w:rsid w:val="002D30EB"/>
    <w:rsid w:val="002E5003"/>
    <w:rsid w:val="002E71D6"/>
    <w:rsid w:val="00306590"/>
    <w:rsid w:val="00435B7B"/>
    <w:rsid w:val="00456D3A"/>
    <w:rsid w:val="00472730"/>
    <w:rsid w:val="00483006"/>
    <w:rsid w:val="006041CB"/>
    <w:rsid w:val="006608EB"/>
    <w:rsid w:val="00727A7F"/>
    <w:rsid w:val="007C4483"/>
    <w:rsid w:val="00802BFC"/>
    <w:rsid w:val="00834EF7"/>
    <w:rsid w:val="00855791"/>
    <w:rsid w:val="008870DB"/>
    <w:rsid w:val="009518E1"/>
    <w:rsid w:val="009A6FF7"/>
    <w:rsid w:val="00A36920"/>
    <w:rsid w:val="00A40427"/>
    <w:rsid w:val="00B87E1C"/>
    <w:rsid w:val="00CA003A"/>
    <w:rsid w:val="00CA782F"/>
    <w:rsid w:val="00CE164E"/>
    <w:rsid w:val="00CF2776"/>
    <w:rsid w:val="00D47391"/>
    <w:rsid w:val="00D5228A"/>
    <w:rsid w:val="00D732F4"/>
    <w:rsid w:val="00DA52C6"/>
    <w:rsid w:val="00DA74FA"/>
    <w:rsid w:val="00E36C37"/>
    <w:rsid w:val="00E5554D"/>
    <w:rsid w:val="00E858C6"/>
    <w:rsid w:val="00F35469"/>
    <w:rsid w:val="00FA5917"/>
    <w:rsid w:val="00FC71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41AF8"/>
  <w15:docId w15:val="{49170D64-023B-436B-8256-33C0BC43E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5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574"/>
  </w:style>
  <w:style w:type="paragraph" w:styleId="Footer">
    <w:name w:val="footer"/>
    <w:basedOn w:val="Normal"/>
    <w:link w:val="FooterChar"/>
    <w:uiPriority w:val="99"/>
    <w:unhideWhenUsed/>
    <w:rsid w:val="001055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574"/>
  </w:style>
  <w:style w:type="paragraph" w:styleId="ListParagraph">
    <w:name w:val="List Paragraph"/>
    <w:basedOn w:val="Normal"/>
    <w:uiPriority w:val="34"/>
    <w:qFormat/>
    <w:rsid w:val="002E5003"/>
    <w:pPr>
      <w:ind w:left="720"/>
      <w:contextualSpacing/>
    </w:pPr>
  </w:style>
  <w:style w:type="table" w:styleId="TableGrid">
    <w:name w:val="Table Grid"/>
    <w:basedOn w:val="TableNormal"/>
    <w:uiPriority w:val="39"/>
    <w:rsid w:val="00FC71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74FA"/>
    <w:rPr>
      <w:color w:val="0563C1" w:themeColor="hyperlink"/>
      <w:u w:val="single"/>
    </w:rPr>
  </w:style>
  <w:style w:type="character" w:styleId="UnresolvedMention">
    <w:name w:val="Unresolved Mention"/>
    <w:basedOn w:val="DefaultParagraphFont"/>
    <w:uiPriority w:val="99"/>
    <w:semiHidden/>
    <w:unhideWhenUsed/>
    <w:rsid w:val="00DA74FA"/>
    <w:rPr>
      <w:color w:val="605E5C"/>
      <w:shd w:val="clear" w:color="auto" w:fill="E1DFDD"/>
    </w:rPr>
  </w:style>
  <w:style w:type="character" w:styleId="FollowedHyperlink">
    <w:name w:val="FollowedHyperlink"/>
    <w:basedOn w:val="DefaultParagraphFont"/>
    <w:uiPriority w:val="99"/>
    <w:semiHidden/>
    <w:unhideWhenUsed/>
    <w:rsid w:val="00802B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1251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ichigan.gov/mdhhs/keep-mi-healthy/communicablediseases/diseasesandimmunization/t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t.ly/3R5Y2x8"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pha.org/Publications/Published-Books/CCDM" TargetMode="External"/><Relationship Id="rId5" Type="http://schemas.openxmlformats.org/officeDocument/2006/relationships/footnotes" Target="footnotes.xml"/><Relationship Id="rId10" Type="http://schemas.openxmlformats.org/officeDocument/2006/relationships/hyperlink" Target="https://bit.ly/3Zf8o0I" TargetMode="External"/><Relationship Id="rId4" Type="http://schemas.openxmlformats.org/officeDocument/2006/relationships/webSettings" Target="webSettings.xml"/><Relationship Id="rId9" Type="http://schemas.openxmlformats.org/officeDocument/2006/relationships/hyperlink" Target="https://www.cdc.gov/tb/default.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2462</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Gestro</dc:creator>
  <cp:keywords/>
  <dc:description/>
  <cp:lastModifiedBy>Lindsay Gestro</cp:lastModifiedBy>
  <cp:revision>11</cp:revision>
  <dcterms:created xsi:type="dcterms:W3CDTF">2022-11-22T21:13:00Z</dcterms:created>
  <dcterms:modified xsi:type="dcterms:W3CDTF">2023-09-08T12:57:00Z</dcterms:modified>
</cp:coreProperties>
</file>