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97AD2" w14:textId="77777777" w:rsidR="003742BC" w:rsidRPr="00245E01" w:rsidRDefault="003742BC" w:rsidP="00D63334">
      <w:pPr>
        <w:spacing w:after="0" w:line="240" w:lineRule="auto"/>
        <w:rPr>
          <w:rFonts w:cstheme="minorHAnsi"/>
          <w:sz w:val="20"/>
          <w:szCs w:val="20"/>
        </w:rPr>
      </w:pPr>
      <w:r w:rsidRPr="00245E01">
        <w:rPr>
          <w:rFonts w:cstheme="minorHAnsi"/>
          <w:sz w:val="20"/>
          <w:szCs w:val="20"/>
        </w:rPr>
        <w:t>FOR IMMEDIATE RELEASE</w:t>
      </w:r>
    </w:p>
    <w:p w14:paraId="76498BB3" w14:textId="77777777" w:rsidR="00C05CCE" w:rsidRDefault="0065125F" w:rsidP="00C05CCE">
      <w:pPr>
        <w:spacing w:after="0" w:line="240" w:lineRule="auto"/>
        <w:rPr>
          <w:rFonts w:cstheme="minorHAnsi"/>
          <w:b/>
          <w:sz w:val="20"/>
          <w:szCs w:val="20"/>
        </w:rPr>
      </w:pPr>
      <w:r>
        <w:rPr>
          <w:rFonts w:cstheme="minorHAnsi"/>
          <w:b/>
          <w:sz w:val="20"/>
          <w:szCs w:val="20"/>
        </w:rPr>
        <w:t>September 17</w:t>
      </w:r>
      <w:r w:rsidR="00276E33" w:rsidRPr="00245E01">
        <w:rPr>
          <w:rFonts w:cstheme="minorHAnsi"/>
          <w:b/>
          <w:sz w:val="20"/>
          <w:szCs w:val="20"/>
        </w:rPr>
        <w:t>, 2021</w:t>
      </w:r>
    </w:p>
    <w:p w14:paraId="7E8141D1" w14:textId="77777777" w:rsidR="00BE2385" w:rsidRDefault="00BE2385" w:rsidP="00C05CCE">
      <w:pPr>
        <w:spacing w:after="0" w:line="240" w:lineRule="auto"/>
        <w:rPr>
          <w:rFonts w:cstheme="minorHAnsi"/>
          <w:b/>
          <w:sz w:val="20"/>
          <w:szCs w:val="20"/>
        </w:rPr>
      </w:pPr>
    </w:p>
    <w:p w14:paraId="3FC6EF6E" w14:textId="77777777" w:rsidR="00C05CCE" w:rsidRDefault="001375BE" w:rsidP="00C05CCE">
      <w:pPr>
        <w:spacing w:after="0" w:line="240" w:lineRule="auto"/>
        <w:jc w:val="center"/>
        <w:rPr>
          <w:rFonts w:eastAsia="Times New Roman" w:cstheme="minorHAnsi"/>
          <w:b/>
          <w:color w:val="000000" w:themeColor="text1"/>
          <w:sz w:val="20"/>
          <w:szCs w:val="20"/>
        </w:rPr>
      </w:pPr>
      <w:r w:rsidRPr="001375BE">
        <w:rPr>
          <w:rFonts w:eastAsia="Times New Roman" w:cstheme="minorHAnsi"/>
          <w:b/>
          <w:color w:val="000000" w:themeColor="text1"/>
          <w:sz w:val="20"/>
          <w:szCs w:val="20"/>
        </w:rPr>
        <w:t>The Barry-Eaton District Health Department Issues Two</w:t>
      </w:r>
      <w:r w:rsidR="006F617C">
        <w:rPr>
          <w:rFonts w:eastAsia="Times New Roman" w:cstheme="minorHAnsi"/>
          <w:b/>
          <w:color w:val="000000" w:themeColor="text1"/>
          <w:sz w:val="20"/>
          <w:szCs w:val="20"/>
        </w:rPr>
        <w:t xml:space="preserve"> Emergency</w:t>
      </w:r>
      <w:r w:rsidRPr="001375BE">
        <w:rPr>
          <w:rFonts w:eastAsia="Times New Roman" w:cstheme="minorHAnsi"/>
          <w:b/>
          <w:color w:val="000000" w:themeColor="text1"/>
          <w:sz w:val="20"/>
          <w:szCs w:val="20"/>
        </w:rPr>
        <w:t xml:space="preserve"> Orders</w:t>
      </w:r>
    </w:p>
    <w:p w14:paraId="4DDC1638" w14:textId="77777777" w:rsidR="00BE2385" w:rsidRDefault="00BE2385" w:rsidP="00C05CCE">
      <w:pPr>
        <w:spacing w:after="0" w:line="240" w:lineRule="auto"/>
        <w:jc w:val="center"/>
        <w:rPr>
          <w:rFonts w:eastAsia="Times New Roman" w:cstheme="minorHAnsi"/>
          <w:b/>
          <w:color w:val="000000" w:themeColor="text1"/>
          <w:sz w:val="20"/>
          <w:szCs w:val="20"/>
        </w:rPr>
      </w:pPr>
    </w:p>
    <w:p w14:paraId="0F4D3238" w14:textId="77777777" w:rsidR="001375BE" w:rsidRDefault="001375BE" w:rsidP="00C05CCE">
      <w:pPr>
        <w:spacing w:after="0" w:line="240" w:lineRule="auto"/>
        <w:rPr>
          <w:rFonts w:eastAsia="Times New Roman" w:cstheme="minorHAnsi"/>
          <w:color w:val="000000" w:themeColor="text1"/>
          <w:sz w:val="20"/>
          <w:szCs w:val="20"/>
        </w:rPr>
      </w:pPr>
      <w:r w:rsidRPr="001375BE">
        <w:rPr>
          <w:rFonts w:eastAsia="Times New Roman" w:cstheme="minorHAnsi"/>
          <w:color w:val="000000" w:themeColor="text1"/>
          <w:sz w:val="20"/>
          <w:szCs w:val="20"/>
        </w:rPr>
        <w:t xml:space="preserve">Barry-Eaton District Health Department (BEDHD) Health Officer Colette Scrimger, MSW has issued today two </w:t>
      </w:r>
      <w:r w:rsidR="006F617C">
        <w:rPr>
          <w:rFonts w:eastAsia="Times New Roman" w:cstheme="minorHAnsi"/>
          <w:color w:val="000000" w:themeColor="text1"/>
          <w:sz w:val="20"/>
          <w:szCs w:val="20"/>
        </w:rPr>
        <w:t xml:space="preserve">emergency </w:t>
      </w:r>
      <w:r w:rsidRPr="001375BE">
        <w:rPr>
          <w:rFonts w:eastAsia="Times New Roman" w:cstheme="minorHAnsi"/>
          <w:color w:val="000000" w:themeColor="text1"/>
          <w:sz w:val="20"/>
          <w:szCs w:val="20"/>
        </w:rPr>
        <w:t>public health orders to reduce the spread of COVID-19 in schools and other educational settings and to foster a healthy environment for in-person learning. The emergency orders require the use of face coverings and detail quarantine and isolation procedures for schools and other educational settings</w:t>
      </w:r>
      <w:r>
        <w:rPr>
          <w:rFonts w:eastAsia="Times New Roman" w:cstheme="minorHAnsi"/>
          <w:color w:val="000000" w:themeColor="text1"/>
          <w:sz w:val="20"/>
          <w:szCs w:val="20"/>
        </w:rPr>
        <w:t xml:space="preserve"> in Barry and Eaton counties</w:t>
      </w:r>
      <w:r w:rsidRPr="001375BE">
        <w:rPr>
          <w:rFonts w:eastAsia="Times New Roman" w:cstheme="minorHAnsi"/>
          <w:color w:val="000000" w:themeColor="text1"/>
          <w:sz w:val="20"/>
          <w:szCs w:val="20"/>
        </w:rPr>
        <w:t>.</w:t>
      </w:r>
    </w:p>
    <w:p w14:paraId="1F8C59F3" w14:textId="77777777" w:rsidR="0042782F" w:rsidRPr="0042782F" w:rsidRDefault="0042782F" w:rsidP="001375BE">
      <w:pPr>
        <w:shd w:val="clear" w:color="auto" w:fill="FFFFFF"/>
        <w:spacing w:before="300" w:after="300" w:line="240" w:lineRule="auto"/>
        <w:rPr>
          <w:rFonts w:eastAsia="Times New Roman" w:cstheme="minorHAnsi"/>
          <w:color w:val="000000" w:themeColor="text1"/>
          <w:sz w:val="20"/>
          <w:szCs w:val="20"/>
        </w:rPr>
      </w:pPr>
      <w:r w:rsidRPr="0042782F">
        <w:rPr>
          <w:sz w:val="20"/>
          <w:szCs w:val="20"/>
        </w:rPr>
        <w:t>The Orders are issued pursuant to the Michigan Public Health Code (MCL 333.2451 and 333.2453, R. 325.175(4), and MCL 333.2226(d)) which authorizes public health officers to “take actions and make determinations necessary or appropriate to carry out the local health department’s functions to protect the public health and prevent disease.”</w:t>
      </w:r>
    </w:p>
    <w:p w14:paraId="66637D51" w14:textId="77777777" w:rsidR="001375BE" w:rsidRPr="001375BE" w:rsidRDefault="001375BE" w:rsidP="001375BE">
      <w:pPr>
        <w:shd w:val="clear" w:color="auto" w:fill="FFFFFF"/>
        <w:spacing w:before="300" w:after="300" w:line="240" w:lineRule="auto"/>
        <w:rPr>
          <w:rFonts w:eastAsia="Times New Roman" w:cstheme="minorHAnsi"/>
          <w:color w:val="000000" w:themeColor="text1"/>
          <w:sz w:val="20"/>
          <w:szCs w:val="20"/>
        </w:rPr>
      </w:pPr>
      <w:r w:rsidRPr="001375BE">
        <w:rPr>
          <w:rFonts w:eastAsia="Times New Roman" w:cstheme="minorHAnsi"/>
          <w:color w:val="000000" w:themeColor="text1"/>
          <w:sz w:val="20"/>
          <w:szCs w:val="20"/>
        </w:rPr>
        <w:t xml:space="preserve">With today’s emergency orders, </w:t>
      </w:r>
      <w:r w:rsidR="0065125F">
        <w:rPr>
          <w:rFonts w:eastAsia="Times New Roman" w:cstheme="minorHAnsi"/>
          <w:color w:val="000000" w:themeColor="text1"/>
          <w:sz w:val="20"/>
          <w:szCs w:val="20"/>
        </w:rPr>
        <w:t>Barry and Eaton</w:t>
      </w:r>
      <w:r w:rsidRPr="001375BE">
        <w:rPr>
          <w:rFonts w:eastAsia="Times New Roman" w:cstheme="minorHAnsi"/>
          <w:color w:val="000000" w:themeColor="text1"/>
          <w:sz w:val="20"/>
          <w:szCs w:val="20"/>
        </w:rPr>
        <w:t xml:space="preserve"> county school districts are mandated to follow evidence-based prevention strategies for control of the COVID-19 epidemic in schools and educational institutions.</w:t>
      </w:r>
    </w:p>
    <w:p w14:paraId="11CB758E" w14:textId="77777777" w:rsidR="00874B23" w:rsidRPr="00C05CCE" w:rsidRDefault="00874B23" w:rsidP="004F0312">
      <w:pPr>
        <w:pStyle w:val="ListParagraph"/>
        <w:numPr>
          <w:ilvl w:val="0"/>
          <w:numId w:val="4"/>
        </w:numPr>
        <w:shd w:val="clear" w:color="auto" w:fill="FFFFFF"/>
        <w:tabs>
          <w:tab w:val="left" w:pos="720"/>
          <w:tab w:val="left" w:pos="1440"/>
          <w:tab w:val="left" w:pos="2160"/>
          <w:tab w:val="left" w:pos="3405"/>
        </w:tabs>
        <w:spacing w:before="100" w:beforeAutospacing="1" w:after="120" w:line="240" w:lineRule="auto"/>
        <w:rPr>
          <w:rFonts w:eastAsia="Times New Roman" w:cstheme="minorHAnsi"/>
          <w:color w:val="000000" w:themeColor="text1"/>
          <w:sz w:val="20"/>
          <w:szCs w:val="20"/>
        </w:rPr>
      </w:pPr>
      <w:r>
        <w:rPr>
          <w:rFonts w:cstheme="minorHAnsi"/>
          <w:b/>
          <w:sz w:val="20"/>
          <w:szCs w:val="20"/>
          <w:shd w:val="clear" w:color="auto" w:fill="FFFFFF"/>
        </w:rPr>
        <w:t xml:space="preserve"> (</w:t>
      </w:r>
      <w:hyperlink r:id="rId8" w:history="1">
        <w:r w:rsidR="004F0312" w:rsidRPr="00B01DE1">
          <w:rPr>
            <w:rStyle w:val="Hyperlink"/>
            <w:rFonts w:cstheme="minorHAnsi"/>
            <w:b/>
            <w:sz w:val="20"/>
            <w:szCs w:val="20"/>
            <w:shd w:val="clear" w:color="auto" w:fill="FFFFFF"/>
          </w:rPr>
          <w:t>EO 2021-</w:t>
        </w:r>
        <w:r w:rsidRPr="00B01DE1">
          <w:rPr>
            <w:rStyle w:val="Hyperlink"/>
            <w:rFonts w:cstheme="minorHAnsi"/>
            <w:b/>
            <w:sz w:val="20"/>
            <w:szCs w:val="20"/>
            <w:shd w:val="clear" w:color="auto" w:fill="FFFFFF"/>
          </w:rPr>
          <w:t>1</w:t>
        </w:r>
      </w:hyperlink>
      <w:r w:rsidRPr="0065125F">
        <w:rPr>
          <w:rFonts w:cstheme="minorHAnsi"/>
          <w:b/>
          <w:sz w:val="20"/>
          <w:szCs w:val="20"/>
          <w:shd w:val="clear" w:color="auto" w:fill="FFFFFF"/>
        </w:rPr>
        <w:t>)</w:t>
      </w:r>
      <w:r>
        <w:rPr>
          <w:rFonts w:cstheme="minorHAnsi"/>
          <w:b/>
          <w:sz w:val="20"/>
          <w:szCs w:val="20"/>
          <w:shd w:val="clear" w:color="auto" w:fill="FFFFFF"/>
        </w:rPr>
        <w:t xml:space="preserve"> </w:t>
      </w:r>
      <w:r w:rsidRPr="0065125F">
        <w:rPr>
          <w:rFonts w:cstheme="minorHAnsi"/>
          <w:sz w:val="20"/>
          <w:shd w:val="clear" w:color="auto" w:fill="FFFFFF"/>
        </w:rPr>
        <w:t>The Education Institutions and all Persons in Educational Settings must adhere to specific isolation and quarantine measures, following identification of close contacts, household exposures, or confirmed COVID-19 cases.</w:t>
      </w:r>
      <w:r w:rsidR="004F0312" w:rsidRPr="004F0312">
        <w:rPr>
          <w:rFonts w:eastAsia="Times New Roman" w:cstheme="minorHAnsi"/>
          <w:color w:val="000000" w:themeColor="text1"/>
          <w:sz w:val="20"/>
          <w:szCs w:val="20"/>
        </w:rPr>
        <w:t xml:space="preserve"> (https://bit.ly/3zkVYGY</w:t>
      </w:r>
      <w:r w:rsidR="004F0312" w:rsidRPr="004F0312">
        <w:rPr>
          <w:rFonts w:eastAsia="Times New Roman" w:cstheme="minorHAnsi"/>
          <w:sz w:val="20"/>
          <w:szCs w:val="20"/>
        </w:rPr>
        <w:t>)</w:t>
      </w:r>
    </w:p>
    <w:p w14:paraId="456975FE" w14:textId="77777777" w:rsidR="001375BE" w:rsidRDefault="004F0312" w:rsidP="004F0312">
      <w:pPr>
        <w:pStyle w:val="ListParagraph"/>
        <w:numPr>
          <w:ilvl w:val="0"/>
          <w:numId w:val="4"/>
        </w:numPr>
        <w:shd w:val="clear" w:color="auto" w:fill="FFFFFF"/>
        <w:tabs>
          <w:tab w:val="left" w:pos="720"/>
          <w:tab w:val="left" w:pos="1440"/>
          <w:tab w:val="left" w:pos="2160"/>
          <w:tab w:val="left" w:pos="3405"/>
        </w:tabs>
        <w:spacing w:before="100" w:beforeAutospacing="1" w:after="120" w:line="240" w:lineRule="auto"/>
        <w:rPr>
          <w:rFonts w:eastAsia="Times New Roman" w:cstheme="minorHAnsi"/>
          <w:color w:val="000000" w:themeColor="text1"/>
          <w:sz w:val="20"/>
          <w:szCs w:val="20"/>
        </w:rPr>
      </w:pPr>
      <w:r>
        <w:rPr>
          <w:rFonts w:eastAsia="Times New Roman" w:cstheme="minorHAnsi"/>
          <w:b/>
          <w:color w:val="000000" w:themeColor="text1"/>
          <w:sz w:val="20"/>
          <w:szCs w:val="20"/>
        </w:rPr>
        <w:t>(</w:t>
      </w:r>
      <w:hyperlink r:id="rId9" w:history="1">
        <w:r w:rsidRPr="00B01DE1">
          <w:rPr>
            <w:rStyle w:val="Hyperlink"/>
            <w:rFonts w:eastAsia="Times New Roman" w:cstheme="minorHAnsi"/>
            <w:b/>
            <w:sz w:val="20"/>
            <w:szCs w:val="20"/>
          </w:rPr>
          <w:t>EO 2021-2</w:t>
        </w:r>
      </w:hyperlink>
      <w:r>
        <w:rPr>
          <w:rFonts w:eastAsia="Times New Roman" w:cstheme="minorHAnsi"/>
          <w:b/>
          <w:color w:val="000000" w:themeColor="text1"/>
          <w:sz w:val="20"/>
          <w:szCs w:val="20"/>
        </w:rPr>
        <w:t xml:space="preserve">) </w:t>
      </w:r>
      <w:r w:rsidR="0065125F" w:rsidRPr="0065125F">
        <w:rPr>
          <w:rFonts w:cstheme="minorHAnsi"/>
          <w:sz w:val="20"/>
          <w:szCs w:val="20"/>
          <w:shd w:val="clear" w:color="auto" w:fill="FFFFFF"/>
        </w:rPr>
        <w:t>All Persons in Educational Settings, regardless of vaccination status, are required to consistently and properly wear a facial covering while inside any enclosed building or structure of an Educational Institution or vehicle of an Educational Institution.</w:t>
      </w:r>
      <w:r>
        <w:rPr>
          <w:rFonts w:cstheme="minorHAnsi"/>
          <w:sz w:val="20"/>
          <w:szCs w:val="20"/>
          <w:shd w:val="clear" w:color="auto" w:fill="FFFFFF"/>
        </w:rPr>
        <w:t xml:space="preserve"> (</w:t>
      </w:r>
      <w:r w:rsidRPr="004F0312">
        <w:rPr>
          <w:rFonts w:cstheme="minorHAnsi"/>
          <w:sz w:val="20"/>
          <w:szCs w:val="20"/>
          <w:shd w:val="clear" w:color="auto" w:fill="FFFFFF"/>
        </w:rPr>
        <w:t>https://bit.ly/3Am5uLA</w:t>
      </w:r>
      <w:r>
        <w:rPr>
          <w:rFonts w:cstheme="minorHAnsi"/>
          <w:sz w:val="20"/>
          <w:szCs w:val="20"/>
          <w:shd w:val="clear" w:color="auto" w:fill="FFFFFF"/>
        </w:rPr>
        <w:t>)</w:t>
      </w:r>
    </w:p>
    <w:p w14:paraId="79E06DF5" w14:textId="77777777" w:rsidR="00C05CCE" w:rsidRPr="00C05CCE" w:rsidRDefault="00C05CCE" w:rsidP="00C05CCE">
      <w:pPr>
        <w:shd w:val="clear" w:color="auto" w:fill="FFFFFF"/>
        <w:tabs>
          <w:tab w:val="left" w:pos="720"/>
          <w:tab w:val="left" w:pos="1440"/>
          <w:tab w:val="left" w:pos="2160"/>
          <w:tab w:val="left" w:pos="3405"/>
        </w:tabs>
        <w:spacing w:before="100" w:beforeAutospacing="1" w:after="120" w:line="240" w:lineRule="auto"/>
        <w:rPr>
          <w:rFonts w:eastAsia="Times New Roman" w:cstheme="minorHAnsi"/>
          <w:color w:val="000000" w:themeColor="text1"/>
          <w:sz w:val="20"/>
          <w:szCs w:val="20"/>
        </w:rPr>
      </w:pPr>
      <w:r>
        <w:rPr>
          <w:rFonts w:eastAsia="Times New Roman" w:cstheme="minorHAnsi"/>
          <w:color w:val="000000" w:themeColor="text1"/>
          <w:sz w:val="20"/>
          <w:szCs w:val="20"/>
        </w:rPr>
        <w:t xml:space="preserve">Ben Geiger, </w:t>
      </w:r>
      <w:r w:rsidR="0065274F">
        <w:rPr>
          <w:rFonts w:eastAsia="Times New Roman" w:cstheme="minorHAnsi"/>
          <w:color w:val="000000" w:themeColor="text1"/>
          <w:sz w:val="20"/>
          <w:szCs w:val="20"/>
        </w:rPr>
        <w:t>Chair of the Barry-Eaton District</w:t>
      </w:r>
      <w:r>
        <w:rPr>
          <w:rFonts w:eastAsia="Times New Roman" w:cstheme="minorHAnsi"/>
          <w:color w:val="000000" w:themeColor="text1"/>
          <w:sz w:val="20"/>
          <w:szCs w:val="20"/>
        </w:rPr>
        <w:t xml:space="preserve"> Board of Health (the governing bod</w:t>
      </w:r>
      <w:r w:rsidR="00023773">
        <w:rPr>
          <w:rFonts w:eastAsia="Times New Roman" w:cstheme="minorHAnsi"/>
          <w:color w:val="000000" w:themeColor="text1"/>
          <w:sz w:val="20"/>
          <w:szCs w:val="20"/>
        </w:rPr>
        <w:t>y of BEDHD) said in a statement, “T</w:t>
      </w:r>
      <w:r w:rsidR="00023773" w:rsidRPr="00023773">
        <w:rPr>
          <w:rFonts w:eastAsia="Times New Roman" w:cstheme="minorHAnsi"/>
          <w:color w:val="000000" w:themeColor="text1"/>
          <w:sz w:val="20"/>
          <w:szCs w:val="20"/>
        </w:rPr>
        <w:t xml:space="preserve">he Board of Health respects </w:t>
      </w:r>
      <w:r w:rsidR="00023773">
        <w:rPr>
          <w:rFonts w:eastAsia="Times New Roman" w:cstheme="minorHAnsi"/>
          <w:color w:val="000000" w:themeColor="text1"/>
          <w:sz w:val="20"/>
          <w:szCs w:val="20"/>
        </w:rPr>
        <w:t>[Ms. Scrimger’s]</w:t>
      </w:r>
      <w:r w:rsidR="00023773" w:rsidRPr="00023773">
        <w:rPr>
          <w:rFonts w:eastAsia="Times New Roman" w:cstheme="minorHAnsi"/>
          <w:color w:val="000000" w:themeColor="text1"/>
          <w:sz w:val="20"/>
          <w:szCs w:val="20"/>
        </w:rPr>
        <w:t xml:space="preserve"> decision and refuses to engage in divisive political theater that changes no minds and overturns no orders. For the sake of our children, our families and our public health staff, let’s move forward with respect, empathy and civility.</w:t>
      </w:r>
      <w:r w:rsidR="00023773">
        <w:rPr>
          <w:rFonts w:eastAsia="Times New Roman" w:cstheme="minorHAnsi"/>
          <w:color w:val="000000" w:themeColor="text1"/>
          <w:sz w:val="20"/>
          <w:szCs w:val="20"/>
        </w:rPr>
        <w:t>”</w:t>
      </w:r>
    </w:p>
    <w:p w14:paraId="31E7444B" w14:textId="77777777" w:rsidR="006F617C" w:rsidRDefault="001375BE" w:rsidP="001375BE">
      <w:pPr>
        <w:shd w:val="clear" w:color="auto" w:fill="FFFFFF"/>
        <w:spacing w:before="300" w:after="300" w:line="240" w:lineRule="auto"/>
        <w:rPr>
          <w:rFonts w:eastAsia="Times New Roman" w:cstheme="minorHAnsi"/>
          <w:color w:val="000000" w:themeColor="text1"/>
          <w:sz w:val="20"/>
          <w:szCs w:val="20"/>
        </w:rPr>
      </w:pPr>
      <w:r w:rsidRPr="001375BE">
        <w:rPr>
          <w:rFonts w:eastAsia="Times New Roman" w:cstheme="minorHAnsi"/>
          <w:color w:val="000000" w:themeColor="text1"/>
          <w:sz w:val="20"/>
          <w:szCs w:val="20"/>
        </w:rPr>
        <w:t>Barry and Eaton counties have seen large increases in ill and quarantined school-age students</w:t>
      </w:r>
      <w:r w:rsidR="00C05CCE">
        <w:rPr>
          <w:rFonts w:eastAsia="Times New Roman" w:cstheme="minorHAnsi"/>
          <w:color w:val="000000" w:themeColor="text1"/>
          <w:sz w:val="20"/>
          <w:szCs w:val="20"/>
        </w:rPr>
        <w:t xml:space="preserve">. </w:t>
      </w:r>
      <w:r w:rsidR="00E46C00" w:rsidRPr="00E46C00">
        <w:rPr>
          <w:rFonts w:eastAsia="Times New Roman" w:cstheme="minorHAnsi"/>
          <w:color w:val="000000" w:themeColor="text1"/>
          <w:sz w:val="20"/>
          <w:szCs w:val="20"/>
        </w:rPr>
        <w:t>The Barry</w:t>
      </w:r>
      <w:r w:rsidR="00E46C00">
        <w:rPr>
          <w:rFonts w:eastAsia="Times New Roman" w:cstheme="minorHAnsi"/>
          <w:color w:val="000000" w:themeColor="text1"/>
          <w:sz w:val="20"/>
          <w:szCs w:val="20"/>
        </w:rPr>
        <w:t>-</w:t>
      </w:r>
      <w:r w:rsidR="00E46C00" w:rsidRPr="00E46C00">
        <w:rPr>
          <w:rFonts w:eastAsia="Times New Roman" w:cstheme="minorHAnsi"/>
          <w:color w:val="000000" w:themeColor="text1"/>
          <w:sz w:val="20"/>
          <w:szCs w:val="20"/>
        </w:rPr>
        <w:t>Eaton Dist</w:t>
      </w:r>
      <w:r w:rsidR="00E46C00">
        <w:rPr>
          <w:rFonts w:eastAsia="Times New Roman" w:cstheme="minorHAnsi"/>
          <w:color w:val="000000" w:themeColor="text1"/>
          <w:sz w:val="20"/>
          <w:szCs w:val="20"/>
        </w:rPr>
        <w:t xml:space="preserve">rict had a 219% increase in new </w:t>
      </w:r>
      <w:r w:rsidR="00E46C00" w:rsidRPr="00E46C00">
        <w:rPr>
          <w:rFonts w:eastAsia="Times New Roman" w:cstheme="minorHAnsi"/>
          <w:color w:val="000000" w:themeColor="text1"/>
          <w:sz w:val="20"/>
          <w:szCs w:val="20"/>
        </w:rPr>
        <w:t xml:space="preserve">cases among 0-17 year olds when comparing the two-week period of August 1-14 and the two-week period of August 29- September 11. </w:t>
      </w:r>
      <w:r w:rsidR="00E46C00">
        <w:rPr>
          <w:rFonts w:eastAsia="Times New Roman" w:cstheme="minorHAnsi"/>
          <w:color w:val="000000" w:themeColor="text1"/>
          <w:sz w:val="20"/>
          <w:szCs w:val="20"/>
        </w:rPr>
        <w:t>Furthermore, ch</w:t>
      </w:r>
      <w:r w:rsidR="00E46C00" w:rsidRPr="001375BE">
        <w:rPr>
          <w:rFonts w:eastAsia="Times New Roman" w:cstheme="minorHAnsi"/>
          <w:color w:val="000000" w:themeColor="text1"/>
          <w:sz w:val="20"/>
          <w:szCs w:val="20"/>
        </w:rPr>
        <w:t xml:space="preserve">ildren </w:t>
      </w:r>
      <w:r w:rsidR="00E46C00">
        <w:rPr>
          <w:rFonts w:eastAsia="Times New Roman" w:cstheme="minorHAnsi"/>
          <w:color w:val="000000" w:themeColor="text1"/>
          <w:sz w:val="20"/>
          <w:szCs w:val="20"/>
        </w:rPr>
        <w:t xml:space="preserve">under 12 are </w:t>
      </w:r>
      <w:r w:rsidR="00E46C00" w:rsidRPr="001375BE">
        <w:rPr>
          <w:rFonts w:eastAsia="Times New Roman" w:cstheme="minorHAnsi"/>
          <w:color w:val="000000" w:themeColor="text1"/>
          <w:sz w:val="20"/>
          <w:szCs w:val="20"/>
        </w:rPr>
        <w:t>too young to receive the vaccine</w:t>
      </w:r>
      <w:r w:rsidR="00E46C00">
        <w:rPr>
          <w:rFonts w:eastAsia="Times New Roman" w:cstheme="minorHAnsi"/>
          <w:color w:val="000000" w:themeColor="text1"/>
          <w:sz w:val="20"/>
          <w:szCs w:val="20"/>
        </w:rPr>
        <w:t xml:space="preserve"> and further contribute to the spread of COVID-19 in schools.</w:t>
      </w:r>
      <w:r w:rsidR="00E46C00" w:rsidRPr="001375BE">
        <w:rPr>
          <w:rFonts w:eastAsia="Times New Roman" w:cstheme="minorHAnsi"/>
          <w:color w:val="000000" w:themeColor="text1"/>
          <w:sz w:val="20"/>
          <w:szCs w:val="20"/>
        </w:rPr>
        <w:t xml:space="preserve"> </w:t>
      </w:r>
      <w:r w:rsidR="00C05CCE">
        <w:rPr>
          <w:rFonts w:eastAsia="Times New Roman" w:cstheme="minorHAnsi"/>
          <w:color w:val="000000" w:themeColor="text1"/>
          <w:sz w:val="20"/>
          <w:szCs w:val="20"/>
        </w:rPr>
        <w:t xml:space="preserve">As such, </w:t>
      </w:r>
      <w:r w:rsidRPr="001375BE">
        <w:rPr>
          <w:rFonts w:eastAsia="Times New Roman" w:cstheme="minorHAnsi"/>
          <w:color w:val="000000" w:themeColor="text1"/>
          <w:sz w:val="20"/>
          <w:szCs w:val="20"/>
        </w:rPr>
        <w:t>school districts in Barry and Eaton counties will now be mandated to follow prevention measures that are demonstrated to reduce the spread of COVID-19.</w:t>
      </w:r>
    </w:p>
    <w:p w14:paraId="1033C77E" w14:textId="77777777" w:rsidR="00C05CCE" w:rsidRPr="00C05CCE" w:rsidRDefault="00C05CCE" w:rsidP="0065274F">
      <w:pPr>
        <w:shd w:val="clear" w:color="auto" w:fill="FFFFFF"/>
        <w:spacing w:before="300" w:after="300" w:line="240" w:lineRule="auto"/>
        <w:rPr>
          <w:rFonts w:eastAsia="Times New Roman" w:cstheme="minorHAnsi"/>
          <w:color w:val="000000" w:themeColor="text1"/>
          <w:sz w:val="20"/>
          <w:szCs w:val="20"/>
        </w:rPr>
      </w:pPr>
      <w:r>
        <w:rPr>
          <w:rFonts w:eastAsia="Times New Roman" w:cstheme="minorHAnsi"/>
          <w:color w:val="000000" w:themeColor="text1"/>
          <w:sz w:val="20"/>
          <w:szCs w:val="20"/>
        </w:rPr>
        <w:t>With mandatory full masking,</w:t>
      </w:r>
      <w:r w:rsidR="0065274F">
        <w:rPr>
          <w:rFonts w:eastAsia="Times New Roman" w:cstheme="minorHAnsi"/>
          <w:color w:val="000000" w:themeColor="text1"/>
          <w:sz w:val="20"/>
          <w:szCs w:val="20"/>
        </w:rPr>
        <w:t xml:space="preserve"> schools will have the option to implement </w:t>
      </w:r>
      <w:r w:rsidR="006F617C">
        <w:rPr>
          <w:rFonts w:eastAsia="Times New Roman" w:cstheme="minorHAnsi"/>
          <w:color w:val="000000" w:themeColor="text1"/>
          <w:sz w:val="20"/>
          <w:szCs w:val="20"/>
        </w:rPr>
        <w:t>any</w:t>
      </w:r>
      <w:r w:rsidR="0065274F">
        <w:rPr>
          <w:rFonts w:eastAsia="Times New Roman" w:cstheme="minorHAnsi"/>
          <w:color w:val="000000" w:themeColor="text1"/>
          <w:sz w:val="20"/>
          <w:szCs w:val="20"/>
        </w:rPr>
        <w:t xml:space="preserve"> of three quarantine protocols for non-househo</w:t>
      </w:r>
      <w:r w:rsidR="00966D70">
        <w:rPr>
          <w:rFonts w:eastAsia="Times New Roman" w:cstheme="minorHAnsi"/>
          <w:color w:val="000000" w:themeColor="text1"/>
          <w:sz w:val="20"/>
          <w:szCs w:val="20"/>
        </w:rPr>
        <w:t xml:space="preserve">ld exposures less than 3 feet. </w:t>
      </w:r>
      <w:r w:rsidR="0065274F">
        <w:rPr>
          <w:rFonts w:eastAsia="Times New Roman" w:cstheme="minorHAnsi"/>
          <w:color w:val="000000" w:themeColor="text1"/>
          <w:sz w:val="20"/>
          <w:szCs w:val="20"/>
        </w:rPr>
        <w:t xml:space="preserve">1) </w:t>
      </w:r>
      <w:r w:rsidRPr="0065274F">
        <w:rPr>
          <w:rFonts w:eastAsia="Times New Roman" w:cstheme="minorHAnsi"/>
          <w:b/>
          <w:color w:val="000000" w:themeColor="text1"/>
          <w:sz w:val="20"/>
          <w:szCs w:val="20"/>
        </w:rPr>
        <w:t>No test:</w:t>
      </w:r>
      <w:r w:rsidRPr="0065274F">
        <w:rPr>
          <w:rFonts w:eastAsia="Times New Roman" w:cstheme="minorHAnsi"/>
          <w:color w:val="000000" w:themeColor="text1"/>
          <w:sz w:val="20"/>
          <w:szCs w:val="20"/>
        </w:rPr>
        <w:t xml:space="preserve"> Quarantine for a full 10 days from exposure</w:t>
      </w:r>
      <w:r w:rsidR="0065274F">
        <w:rPr>
          <w:rFonts w:eastAsia="Times New Roman" w:cstheme="minorHAnsi"/>
          <w:color w:val="000000" w:themeColor="text1"/>
          <w:sz w:val="20"/>
          <w:szCs w:val="20"/>
        </w:rPr>
        <w:t xml:space="preserve">, 2) </w:t>
      </w:r>
      <w:r w:rsidRPr="00C05CCE">
        <w:rPr>
          <w:rFonts w:eastAsia="Times New Roman" w:cstheme="minorHAnsi"/>
          <w:b/>
          <w:color w:val="000000" w:themeColor="text1"/>
          <w:sz w:val="20"/>
          <w:szCs w:val="20"/>
        </w:rPr>
        <w:t>One test:</w:t>
      </w:r>
      <w:r>
        <w:rPr>
          <w:rFonts w:eastAsia="Times New Roman" w:cstheme="minorHAnsi"/>
          <w:color w:val="000000" w:themeColor="text1"/>
          <w:sz w:val="20"/>
          <w:szCs w:val="20"/>
        </w:rPr>
        <w:t xml:space="preserve"> Receive a negative COVID-19 test taken on post-exposure day </w:t>
      </w:r>
      <w:r w:rsidR="0065274F">
        <w:rPr>
          <w:rFonts w:eastAsia="Times New Roman" w:cstheme="minorHAnsi"/>
          <w:color w:val="000000" w:themeColor="text1"/>
          <w:sz w:val="20"/>
          <w:szCs w:val="20"/>
        </w:rPr>
        <w:t>6 or 7</w:t>
      </w:r>
      <w:r>
        <w:rPr>
          <w:rFonts w:eastAsia="Times New Roman" w:cstheme="minorHAnsi"/>
          <w:color w:val="000000" w:themeColor="text1"/>
          <w:sz w:val="20"/>
          <w:szCs w:val="20"/>
        </w:rPr>
        <w:t xml:space="preserve"> and return </w:t>
      </w:r>
      <w:r w:rsidR="007328AC">
        <w:rPr>
          <w:rFonts w:eastAsia="Times New Roman" w:cstheme="minorHAnsi"/>
          <w:color w:val="000000" w:themeColor="text1"/>
          <w:sz w:val="20"/>
          <w:szCs w:val="20"/>
        </w:rPr>
        <w:t>on Day 8</w:t>
      </w:r>
      <w:r w:rsidR="0065274F">
        <w:rPr>
          <w:rFonts w:eastAsia="Times New Roman" w:cstheme="minorHAnsi"/>
          <w:color w:val="000000" w:themeColor="text1"/>
          <w:sz w:val="20"/>
          <w:szCs w:val="20"/>
        </w:rPr>
        <w:t xml:space="preserve">, 3) </w:t>
      </w:r>
      <w:r w:rsidRPr="00C05CCE">
        <w:rPr>
          <w:rFonts w:eastAsia="Times New Roman" w:cstheme="minorHAnsi"/>
          <w:b/>
          <w:color w:val="000000" w:themeColor="text1"/>
          <w:sz w:val="20"/>
          <w:szCs w:val="20"/>
        </w:rPr>
        <w:t>Daily test:</w:t>
      </w:r>
      <w:r>
        <w:rPr>
          <w:rFonts w:eastAsia="Times New Roman" w:cstheme="minorHAnsi"/>
          <w:color w:val="000000" w:themeColor="text1"/>
          <w:sz w:val="20"/>
          <w:szCs w:val="20"/>
        </w:rPr>
        <w:t xml:space="preserve"> </w:t>
      </w:r>
      <w:r w:rsidR="0065274F">
        <w:rPr>
          <w:rFonts w:eastAsia="Times New Roman" w:cstheme="minorHAnsi"/>
          <w:color w:val="000000" w:themeColor="text1"/>
          <w:sz w:val="20"/>
          <w:szCs w:val="20"/>
        </w:rPr>
        <w:t>If a school implements a</w:t>
      </w:r>
      <w:r w:rsidR="007328AC">
        <w:rPr>
          <w:rFonts w:eastAsia="Times New Roman" w:cstheme="minorHAnsi"/>
          <w:color w:val="000000" w:themeColor="text1"/>
          <w:sz w:val="20"/>
          <w:szCs w:val="20"/>
        </w:rPr>
        <w:t>n approved</w:t>
      </w:r>
      <w:r w:rsidR="0065274F">
        <w:rPr>
          <w:rFonts w:eastAsia="Times New Roman" w:cstheme="minorHAnsi"/>
          <w:color w:val="000000" w:themeColor="text1"/>
          <w:sz w:val="20"/>
          <w:szCs w:val="20"/>
        </w:rPr>
        <w:t xml:space="preserve"> testing pr</w:t>
      </w:r>
      <w:r w:rsidR="007328AC">
        <w:rPr>
          <w:rFonts w:eastAsia="Times New Roman" w:cstheme="minorHAnsi"/>
          <w:color w:val="000000" w:themeColor="text1"/>
          <w:sz w:val="20"/>
          <w:szCs w:val="20"/>
        </w:rPr>
        <w:t>otocol</w:t>
      </w:r>
      <w:r w:rsidR="0065274F">
        <w:rPr>
          <w:rFonts w:eastAsia="Times New Roman" w:cstheme="minorHAnsi"/>
          <w:color w:val="000000" w:themeColor="text1"/>
          <w:sz w:val="20"/>
          <w:szCs w:val="20"/>
        </w:rPr>
        <w:t>, student can attend school if they r</w:t>
      </w:r>
      <w:r>
        <w:rPr>
          <w:rFonts w:eastAsia="Times New Roman" w:cstheme="minorHAnsi"/>
          <w:color w:val="000000" w:themeColor="text1"/>
          <w:sz w:val="20"/>
          <w:szCs w:val="20"/>
        </w:rPr>
        <w:t>eceive a negative daily rapid test</w:t>
      </w:r>
      <w:r w:rsidR="0065274F">
        <w:rPr>
          <w:rFonts w:eastAsia="Times New Roman" w:cstheme="minorHAnsi"/>
          <w:color w:val="000000" w:themeColor="text1"/>
          <w:sz w:val="20"/>
          <w:szCs w:val="20"/>
        </w:rPr>
        <w:t>.</w:t>
      </w:r>
      <w:r w:rsidR="007328AC">
        <w:rPr>
          <w:rFonts w:eastAsia="Times New Roman" w:cstheme="minorHAnsi"/>
          <w:color w:val="000000" w:themeColor="text1"/>
          <w:sz w:val="20"/>
          <w:szCs w:val="20"/>
        </w:rPr>
        <w:t xml:space="preserve"> Students and staff with household exposures are required to quarantine for 10 days after the last day of exposure to the CO</w:t>
      </w:r>
      <w:r w:rsidR="00BE2385">
        <w:rPr>
          <w:rFonts w:eastAsia="Times New Roman" w:cstheme="minorHAnsi"/>
          <w:color w:val="000000" w:themeColor="text1"/>
          <w:sz w:val="20"/>
          <w:szCs w:val="20"/>
        </w:rPr>
        <w:t xml:space="preserve">VID-positive household member. </w:t>
      </w:r>
      <w:r w:rsidR="007328AC">
        <w:rPr>
          <w:rFonts w:eastAsia="Times New Roman" w:cstheme="minorHAnsi"/>
          <w:color w:val="000000" w:themeColor="text1"/>
          <w:sz w:val="20"/>
          <w:szCs w:val="20"/>
        </w:rPr>
        <w:t>People who are fully vaccinated are not required to quarantine.</w:t>
      </w:r>
    </w:p>
    <w:p w14:paraId="2D78E2E0" w14:textId="77777777" w:rsidR="0065125F" w:rsidRPr="001375BE" w:rsidRDefault="00467346" w:rsidP="001375BE">
      <w:pPr>
        <w:shd w:val="clear" w:color="auto" w:fill="FFFFFF"/>
        <w:spacing w:before="300" w:after="300" w:line="240" w:lineRule="auto"/>
        <w:rPr>
          <w:rFonts w:eastAsia="Times New Roman" w:cstheme="minorHAnsi"/>
          <w:color w:val="000000" w:themeColor="text1"/>
          <w:sz w:val="20"/>
          <w:szCs w:val="20"/>
        </w:rPr>
      </w:pPr>
      <w:hyperlink r:id="rId10" w:history="1">
        <w:r w:rsidR="001375BE" w:rsidRPr="001375BE">
          <w:rPr>
            <w:rFonts w:eastAsia="Times New Roman" w:cstheme="minorHAnsi"/>
            <w:color w:val="000000" w:themeColor="text1"/>
            <w:sz w:val="20"/>
            <w:szCs w:val="20"/>
          </w:rPr>
          <w:t>Scientific studies</w:t>
        </w:r>
      </w:hyperlink>
      <w:r w:rsidR="001375BE" w:rsidRPr="001375BE">
        <w:rPr>
          <w:rFonts w:eastAsia="Times New Roman" w:cstheme="minorHAnsi"/>
          <w:color w:val="000000" w:themeColor="text1"/>
          <w:sz w:val="20"/>
          <w:szCs w:val="20"/>
        </w:rPr>
        <w:t> overwhelming</w:t>
      </w:r>
      <w:r w:rsidR="00E46C00">
        <w:rPr>
          <w:rFonts w:eastAsia="Times New Roman" w:cstheme="minorHAnsi"/>
          <w:color w:val="000000" w:themeColor="text1"/>
          <w:sz w:val="20"/>
          <w:szCs w:val="20"/>
        </w:rPr>
        <w:t>ly</w:t>
      </w:r>
      <w:r w:rsidR="001375BE" w:rsidRPr="001375BE">
        <w:rPr>
          <w:rFonts w:eastAsia="Times New Roman" w:cstheme="minorHAnsi"/>
          <w:color w:val="000000" w:themeColor="text1"/>
          <w:sz w:val="20"/>
          <w:szCs w:val="20"/>
        </w:rPr>
        <w:t xml:space="preserve"> demonstrate the effectiveness of face coverings to prevent COVID-19 transmission. Face coverings </w:t>
      </w:r>
      <w:r w:rsidR="00E46C00">
        <w:rPr>
          <w:rFonts w:eastAsia="Times New Roman" w:cstheme="minorHAnsi"/>
          <w:color w:val="000000" w:themeColor="text1"/>
          <w:sz w:val="20"/>
          <w:szCs w:val="20"/>
        </w:rPr>
        <w:t>prevent</w:t>
      </w:r>
      <w:r w:rsidR="001375BE" w:rsidRPr="001375BE">
        <w:rPr>
          <w:rFonts w:eastAsia="Times New Roman" w:cstheme="minorHAnsi"/>
          <w:color w:val="000000" w:themeColor="text1"/>
          <w:sz w:val="20"/>
          <w:szCs w:val="20"/>
        </w:rPr>
        <w:t xml:space="preserve"> asymptomatic or pre-symptomatic infected individuals who feel well and may be unaware of their infection from spreading respiratory droplets into the air allowing other people to become infected. Face coverings trap virus-containing droplets and aerosols that are spread when an infected individual co</w:t>
      </w:r>
      <w:r w:rsidR="0065125F">
        <w:rPr>
          <w:rFonts w:eastAsia="Times New Roman" w:cstheme="minorHAnsi"/>
          <w:color w:val="000000" w:themeColor="text1"/>
          <w:sz w:val="20"/>
          <w:szCs w:val="20"/>
        </w:rPr>
        <w:t>ughs, sneezes, talks, or laughs.</w:t>
      </w:r>
    </w:p>
    <w:p w14:paraId="11A46466" w14:textId="77777777" w:rsidR="001375BE" w:rsidRPr="001375BE" w:rsidRDefault="001375BE" w:rsidP="001375BE">
      <w:pPr>
        <w:shd w:val="clear" w:color="auto" w:fill="FFFFFF"/>
        <w:spacing w:before="300" w:after="300" w:line="240" w:lineRule="auto"/>
        <w:rPr>
          <w:rFonts w:eastAsia="Times New Roman" w:cstheme="minorHAnsi"/>
          <w:color w:val="000000" w:themeColor="text1"/>
          <w:sz w:val="20"/>
          <w:szCs w:val="20"/>
        </w:rPr>
      </w:pPr>
      <w:r w:rsidRPr="001375BE">
        <w:rPr>
          <w:rFonts w:eastAsia="Times New Roman" w:cstheme="minorHAnsi"/>
          <w:color w:val="000000" w:themeColor="text1"/>
          <w:sz w:val="20"/>
          <w:szCs w:val="20"/>
        </w:rPr>
        <w:t xml:space="preserve">Both orders will be effective </w:t>
      </w:r>
      <w:r w:rsidRPr="00C05CCE">
        <w:rPr>
          <w:rFonts w:eastAsia="Times New Roman" w:cstheme="minorHAnsi"/>
          <w:color w:val="000000" w:themeColor="text1"/>
          <w:sz w:val="20"/>
          <w:szCs w:val="20"/>
        </w:rPr>
        <w:t xml:space="preserve">at midnight (12 a.m.) on </w:t>
      </w:r>
      <w:r w:rsidR="0065125F" w:rsidRPr="00C05CCE">
        <w:rPr>
          <w:rFonts w:eastAsia="Times New Roman" w:cstheme="minorHAnsi"/>
          <w:color w:val="000000" w:themeColor="text1"/>
          <w:sz w:val="20"/>
          <w:szCs w:val="20"/>
        </w:rPr>
        <w:t>Wednesday, September 22</w:t>
      </w:r>
      <w:r w:rsidR="0065125F" w:rsidRPr="00C05CCE">
        <w:rPr>
          <w:rFonts w:eastAsia="Times New Roman" w:cstheme="minorHAnsi"/>
          <w:color w:val="000000" w:themeColor="text1"/>
          <w:sz w:val="20"/>
          <w:szCs w:val="20"/>
          <w:vertAlign w:val="superscript"/>
        </w:rPr>
        <w:t>nd</w:t>
      </w:r>
      <w:r w:rsidRPr="001375BE">
        <w:rPr>
          <w:rFonts w:eastAsia="Times New Roman" w:cstheme="minorHAnsi"/>
          <w:color w:val="000000" w:themeColor="text1"/>
          <w:sz w:val="20"/>
          <w:szCs w:val="20"/>
        </w:rPr>
        <w:t xml:space="preserve"> and will remain in place until </w:t>
      </w:r>
      <w:r w:rsidR="006F617C">
        <w:rPr>
          <w:rFonts w:eastAsia="Times New Roman" w:cstheme="minorHAnsi"/>
          <w:color w:val="000000" w:themeColor="text1"/>
          <w:sz w:val="20"/>
          <w:szCs w:val="20"/>
        </w:rPr>
        <w:t>rescinded by</w:t>
      </w:r>
      <w:r w:rsidR="00C05CCE">
        <w:rPr>
          <w:rFonts w:eastAsia="Times New Roman" w:cstheme="minorHAnsi"/>
          <w:color w:val="000000" w:themeColor="text1"/>
          <w:sz w:val="20"/>
          <w:szCs w:val="20"/>
        </w:rPr>
        <w:t xml:space="preserve"> the Health Officer.</w:t>
      </w:r>
      <w:r w:rsidRPr="001375BE">
        <w:rPr>
          <w:rFonts w:eastAsia="Times New Roman" w:cstheme="minorHAnsi"/>
          <w:color w:val="000000" w:themeColor="text1"/>
          <w:sz w:val="20"/>
          <w:szCs w:val="20"/>
        </w:rPr>
        <w:t xml:space="preserve"> </w:t>
      </w:r>
    </w:p>
    <w:p w14:paraId="6AAC594B" w14:textId="77777777" w:rsidR="00B31B5E" w:rsidRDefault="00B31B5E" w:rsidP="00B31B5E">
      <w:pPr>
        <w:shd w:val="clear" w:color="auto" w:fill="FFFFFF"/>
        <w:spacing w:before="300" w:after="300" w:line="240" w:lineRule="auto"/>
        <w:contextualSpacing/>
        <w:rPr>
          <w:rFonts w:cstheme="minorHAnsi"/>
          <w:b/>
          <w:sz w:val="20"/>
          <w:szCs w:val="20"/>
        </w:rPr>
      </w:pPr>
    </w:p>
    <w:p w14:paraId="70EA93F2" w14:textId="77777777" w:rsidR="00B31B5E" w:rsidRPr="00B31B5E" w:rsidRDefault="00B31B5E" w:rsidP="00B31B5E">
      <w:pPr>
        <w:shd w:val="clear" w:color="auto" w:fill="FFFFFF"/>
        <w:spacing w:before="300" w:after="300" w:line="240" w:lineRule="auto"/>
        <w:contextualSpacing/>
        <w:rPr>
          <w:rFonts w:cstheme="minorHAnsi"/>
          <w:b/>
          <w:sz w:val="20"/>
          <w:szCs w:val="20"/>
        </w:rPr>
      </w:pPr>
      <w:r w:rsidRPr="00B31B5E">
        <w:rPr>
          <w:rFonts w:cstheme="minorHAnsi"/>
          <w:b/>
          <w:sz w:val="20"/>
          <w:szCs w:val="20"/>
        </w:rPr>
        <w:lastRenderedPageBreak/>
        <w:t>Statement from the Board of Health:</w:t>
      </w:r>
    </w:p>
    <w:p w14:paraId="723A94DC" w14:textId="77777777" w:rsidR="00B31B5E" w:rsidRPr="00B31B5E" w:rsidRDefault="00B31B5E" w:rsidP="00B31B5E">
      <w:pPr>
        <w:shd w:val="clear" w:color="auto" w:fill="FFFFFF"/>
        <w:spacing w:before="300" w:after="300" w:line="240" w:lineRule="auto"/>
        <w:contextualSpacing/>
        <w:rPr>
          <w:rFonts w:cstheme="minorHAnsi"/>
          <w:sz w:val="20"/>
          <w:szCs w:val="20"/>
        </w:rPr>
      </w:pPr>
    </w:p>
    <w:p w14:paraId="4C6DB621" w14:textId="77777777" w:rsidR="00B31B5E" w:rsidRPr="00B31B5E" w:rsidRDefault="00B31B5E" w:rsidP="00B31B5E">
      <w:pPr>
        <w:shd w:val="clear" w:color="auto" w:fill="FFFFFF"/>
        <w:spacing w:before="300" w:after="300" w:line="240" w:lineRule="auto"/>
        <w:contextualSpacing/>
        <w:rPr>
          <w:rFonts w:cstheme="minorHAnsi"/>
          <w:sz w:val="20"/>
          <w:szCs w:val="20"/>
        </w:rPr>
      </w:pPr>
      <w:r w:rsidRPr="00B31B5E">
        <w:rPr>
          <w:rFonts w:cstheme="minorHAnsi"/>
          <w:sz w:val="20"/>
          <w:szCs w:val="20"/>
        </w:rPr>
        <w:t xml:space="preserve">We live in contentious times, and there’s few things more contentious today than a mask mandate for </w:t>
      </w:r>
      <w:r w:rsidR="00C43287">
        <w:rPr>
          <w:rFonts w:cstheme="minorHAnsi"/>
          <w:sz w:val="20"/>
          <w:szCs w:val="20"/>
        </w:rPr>
        <w:t>our schools. Our Health Officer</w:t>
      </w:r>
      <w:r w:rsidRPr="00B31B5E">
        <w:rPr>
          <w:rFonts w:cstheme="minorHAnsi"/>
          <w:sz w:val="20"/>
          <w:szCs w:val="20"/>
        </w:rPr>
        <w:t xml:space="preserve"> Colette Scrimger and I had spirited discussions about the necessity for a mask mandate. Despite my views, I always reiterated this is a difficult decision, and was hers and hers alone to make.</w:t>
      </w:r>
    </w:p>
    <w:p w14:paraId="27F0F3B8" w14:textId="77777777" w:rsidR="00B31B5E" w:rsidRPr="00B31B5E" w:rsidRDefault="00B31B5E" w:rsidP="00B31B5E">
      <w:pPr>
        <w:shd w:val="clear" w:color="auto" w:fill="FFFFFF"/>
        <w:spacing w:before="300" w:after="300" w:line="240" w:lineRule="auto"/>
        <w:contextualSpacing/>
        <w:rPr>
          <w:rFonts w:cstheme="minorHAnsi"/>
          <w:sz w:val="20"/>
          <w:szCs w:val="20"/>
        </w:rPr>
      </w:pPr>
    </w:p>
    <w:p w14:paraId="61C2AA9D" w14:textId="77777777" w:rsidR="00B31B5E" w:rsidRPr="00B31B5E" w:rsidRDefault="00B31B5E" w:rsidP="00B31B5E">
      <w:pPr>
        <w:shd w:val="clear" w:color="auto" w:fill="FFFFFF"/>
        <w:spacing w:before="300" w:after="300" w:line="240" w:lineRule="auto"/>
        <w:contextualSpacing/>
        <w:rPr>
          <w:rFonts w:cstheme="minorHAnsi"/>
          <w:sz w:val="20"/>
          <w:szCs w:val="20"/>
        </w:rPr>
      </w:pPr>
      <w:r w:rsidRPr="00B31B5E">
        <w:rPr>
          <w:rFonts w:cstheme="minorHAnsi"/>
          <w:sz w:val="20"/>
          <w:szCs w:val="20"/>
        </w:rPr>
        <w:t>Ms. Scrimger has made her decision, and state law does not allow it to be overturned by local county commissioners. Accordingly, the Board of Health respects her decision and refuses to engage in divisive political theater that changes no minds and overturns no orders. For the sake of our children, our families and our public health staff, let’s move forward with respect, empathy and civility.</w:t>
      </w:r>
    </w:p>
    <w:p w14:paraId="041841E6" w14:textId="77777777" w:rsidR="00B31B5E" w:rsidRPr="00B31B5E" w:rsidRDefault="00B31B5E" w:rsidP="00B31B5E">
      <w:pPr>
        <w:shd w:val="clear" w:color="auto" w:fill="FFFFFF"/>
        <w:spacing w:before="300" w:after="300" w:line="240" w:lineRule="auto"/>
        <w:contextualSpacing/>
        <w:rPr>
          <w:rFonts w:cstheme="minorHAnsi"/>
          <w:sz w:val="20"/>
          <w:szCs w:val="20"/>
        </w:rPr>
      </w:pPr>
    </w:p>
    <w:p w14:paraId="31A4C782" w14:textId="77777777" w:rsidR="00B31B5E" w:rsidRPr="00B31B5E" w:rsidRDefault="00B31B5E" w:rsidP="00B31B5E">
      <w:pPr>
        <w:shd w:val="clear" w:color="auto" w:fill="FFFFFF"/>
        <w:spacing w:before="300" w:after="300" w:line="240" w:lineRule="auto"/>
        <w:contextualSpacing/>
        <w:rPr>
          <w:rFonts w:cstheme="minorHAnsi"/>
          <w:sz w:val="20"/>
          <w:szCs w:val="20"/>
        </w:rPr>
      </w:pPr>
      <w:r w:rsidRPr="00B31B5E">
        <w:rPr>
          <w:rFonts w:cstheme="minorHAnsi"/>
          <w:sz w:val="20"/>
          <w:szCs w:val="20"/>
        </w:rPr>
        <w:t>Commissioner Ben Geiger</w:t>
      </w:r>
    </w:p>
    <w:p w14:paraId="19868D7C" w14:textId="77777777" w:rsidR="00B31B5E" w:rsidRDefault="00B31B5E" w:rsidP="00B31B5E">
      <w:pPr>
        <w:shd w:val="clear" w:color="auto" w:fill="FFFFFF"/>
        <w:spacing w:before="300" w:after="300" w:line="240" w:lineRule="auto"/>
        <w:contextualSpacing/>
        <w:rPr>
          <w:rFonts w:cstheme="minorHAnsi"/>
          <w:sz w:val="20"/>
          <w:szCs w:val="20"/>
        </w:rPr>
      </w:pPr>
      <w:r w:rsidRPr="00B31B5E">
        <w:rPr>
          <w:rFonts w:cstheme="minorHAnsi"/>
          <w:sz w:val="20"/>
          <w:szCs w:val="20"/>
        </w:rPr>
        <w:t>Chair, Barry Eaton District Board of Health</w:t>
      </w:r>
    </w:p>
    <w:p w14:paraId="59EE9DEB" w14:textId="77777777" w:rsidR="00B31B5E" w:rsidRDefault="00B31B5E" w:rsidP="00B31B5E">
      <w:pPr>
        <w:shd w:val="clear" w:color="auto" w:fill="FFFFFF"/>
        <w:spacing w:before="300" w:after="300" w:line="240" w:lineRule="auto"/>
        <w:contextualSpacing/>
        <w:rPr>
          <w:rFonts w:cstheme="minorHAnsi"/>
          <w:sz w:val="20"/>
          <w:szCs w:val="20"/>
        </w:rPr>
      </w:pPr>
    </w:p>
    <w:p w14:paraId="322D3257" w14:textId="77777777" w:rsidR="00B31B5E" w:rsidRDefault="00B31B5E" w:rsidP="00B31B5E">
      <w:pPr>
        <w:shd w:val="clear" w:color="auto" w:fill="FFFFFF"/>
        <w:spacing w:before="300" w:after="300" w:line="240" w:lineRule="auto"/>
        <w:contextualSpacing/>
        <w:jc w:val="center"/>
        <w:rPr>
          <w:rFonts w:cstheme="minorHAnsi"/>
          <w:sz w:val="20"/>
          <w:szCs w:val="20"/>
        </w:rPr>
      </w:pPr>
      <w:r>
        <w:rPr>
          <w:rFonts w:cstheme="minorHAnsi"/>
          <w:sz w:val="20"/>
          <w:szCs w:val="20"/>
        </w:rPr>
        <w:t>###</w:t>
      </w:r>
    </w:p>
    <w:p w14:paraId="0AF0F1A6" w14:textId="77777777" w:rsidR="00B31B5E" w:rsidRDefault="00B31B5E" w:rsidP="00B31B5E">
      <w:pPr>
        <w:shd w:val="clear" w:color="auto" w:fill="FFFFFF"/>
        <w:spacing w:before="300" w:after="300" w:line="240" w:lineRule="auto"/>
        <w:contextualSpacing/>
        <w:jc w:val="center"/>
        <w:rPr>
          <w:rFonts w:cstheme="minorHAnsi"/>
          <w:sz w:val="20"/>
          <w:szCs w:val="20"/>
        </w:rPr>
      </w:pPr>
    </w:p>
    <w:p w14:paraId="58733011" w14:textId="77777777" w:rsidR="00B31B5E" w:rsidRDefault="00B31B5E" w:rsidP="00B31B5E">
      <w:pPr>
        <w:shd w:val="clear" w:color="auto" w:fill="FFFFFF"/>
        <w:spacing w:before="300" w:after="300" w:line="240" w:lineRule="auto"/>
        <w:contextualSpacing/>
        <w:jc w:val="center"/>
        <w:rPr>
          <w:rFonts w:cstheme="minorHAnsi"/>
          <w:sz w:val="20"/>
          <w:szCs w:val="20"/>
        </w:rPr>
      </w:pPr>
      <w:r w:rsidRPr="00245E01">
        <w:rPr>
          <w:rFonts w:cstheme="minorHAnsi"/>
          <w:sz w:val="20"/>
          <w:szCs w:val="20"/>
        </w:rPr>
        <w:t>Media Contact: Sarah Surna | Community Health Pr</w:t>
      </w:r>
      <w:r>
        <w:rPr>
          <w:rFonts w:cstheme="minorHAnsi"/>
          <w:sz w:val="20"/>
          <w:szCs w:val="20"/>
        </w:rPr>
        <w:t>omotion Specialist | 517-541-26</w:t>
      </w:r>
      <w:r w:rsidRPr="00245E01">
        <w:rPr>
          <w:rFonts w:cstheme="minorHAnsi"/>
          <w:sz w:val="20"/>
          <w:szCs w:val="20"/>
        </w:rPr>
        <w:t>06 | ssurna@bedhd.org</w:t>
      </w:r>
    </w:p>
    <w:p w14:paraId="5607CFF2" w14:textId="77777777" w:rsidR="00B31B5E" w:rsidRPr="00245E01" w:rsidRDefault="00B31B5E" w:rsidP="00B31B5E">
      <w:pPr>
        <w:shd w:val="clear" w:color="auto" w:fill="FFFFFF"/>
        <w:spacing w:before="300" w:after="300" w:line="240" w:lineRule="auto"/>
        <w:contextualSpacing/>
        <w:rPr>
          <w:rFonts w:cstheme="minorHAnsi"/>
          <w:sz w:val="20"/>
          <w:szCs w:val="20"/>
        </w:rPr>
      </w:pPr>
    </w:p>
    <w:sectPr w:rsidR="00B31B5E" w:rsidRPr="00245E01" w:rsidSect="00755049">
      <w:headerReference w:type="default" r:id="rId11"/>
      <w:footerReference w:type="default" r:id="rId12"/>
      <w:headerReference w:type="first" r:id="rId13"/>
      <w:footerReference w:type="first" r:id="rId14"/>
      <w:pgSz w:w="12240" w:h="15840"/>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A40F7" w14:textId="77777777" w:rsidR="009A3374" w:rsidRDefault="009A3374" w:rsidP="00524A25">
      <w:pPr>
        <w:spacing w:after="0" w:line="240" w:lineRule="auto"/>
      </w:pPr>
      <w:r>
        <w:separator/>
      </w:r>
    </w:p>
  </w:endnote>
  <w:endnote w:type="continuationSeparator" w:id="0">
    <w:p w14:paraId="17A48220" w14:textId="77777777" w:rsidR="009A3374" w:rsidRDefault="009A3374" w:rsidP="00524A25">
      <w:pPr>
        <w:spacing w:after="0" w:line="240" w:lineRule="auto"/>
      </w:pPr>
      <w:r>
        <w:continuationSeparator/>
      </w:r>
    </w:p>
  </w:endnote>
  <w:endnote w:type="continuationNotice" w:id="1">
    <w:p w14:paraId="0ACBD33C" w14:textId="77777777" w:rsidR="009A3374" w:rsidRDefault="009A3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F34B" w14:textId="77777777" w:rsidR="00E715F1" w:rsidRDefault="00467346" w:rsidP="00DC5837">
    <w:pPr>
      <w:pStyle w:val="Footer"/>
      <w:jc w:val="center"/>
      <w:rPr>
        <w:sz w:val="16"/>
        <w:szCs w:val="16"/>
      </w:rPr>
    </w:pPr>
    <w:hyperlink r:id="rId1" w:history="1">
      <w:r w:rsidR="00E715F1" w:rsidRPr="00DC5837">
        <w:rPr>
          <w:rFonts w:ascii="Arial" w:hAnsi="Arial" w:cs="Arial"/>
          <w:sz w:val="16"/>
          <w:szCs w:val="16"/>
        </w:rPr>
        <w:t>www.barryeatonhealth.or</w:t>
      </w:r>
      <w:r w:rsidR="00E715F1" w:rsidRPr="00DC5837">
        <w:t>g</w:t>
      </w:r>
    </w:hyperlink>
    <w:r w:rsidR="00E715F1">
      <w:rPr>
        <w:rFonts w:ascii="Arial" w:hAnsi="Arial" w:cs="Arial"/>
        <w:sz w:val="16"/>
        <w:szCs w:val="16"/>
      </w:rPr>
      <w:t xml:space="preserve">          </w:t>
    </w:r>
    <w:r w:rsidR="00E715F1">
      <w:rPr>
        <w:rFonts w:ascii="Arial" w:hAnsi="Arial" w:cs="Arial"/>
        <w:b/>
        <w:i/>
        <w:sz w:val="16"/>
        <w:szCs w:val="16"/>
      </w:rPr>
      <w:t>Be Active – Be Safe – Be Healthy</w:t>
    </w:r>
    <w:r w:rsidR="00E715F1">
      <w:rPr>
        <w:rFonts w:ascii="Arial" w:hAnsi="Arial" w:cs="Arial"/>
        <w:b/>
        <w:sz w:val="16"/>
        <w:szCs w:val="16"/>
      </w:rPr>
      <w:t xml:space="preserve">          </w:t>
    </w:r>
    <w:r w:rsidR="00E715F1">
      <w:rPr>
        <w:rFonts w:ascii="Arial" w:hAnsi="Arial" w:cs="Arial"/>
        <w:bCs/>
        <w:iCs/>
        <w:sz w:val="16"/>
        <w:szCs w:val="16"/>
      </w:rPr>
      <w:t>w</w:t>
    </w:r>
    <w:r w:rsidR="00E715F1">
      <w:rPr>
        <w:rFonts w:ascii="Arial" w:hAnsi="Arial" w:cs="Arial"/>
        <w:sz w:val="16"/>
        <w:szCs w:val="16"/>
      </w:rPr>
      <w:t>ww.facebook.com/barryeatonhealth</w:t>
    </w:r>
  </w:p>
  <w:p w14:paraId="6D603BC4" w14:textId="77777777" w:rsidR="00E715F1" w:rsidRPr="00944F1C" w:rsidRDefault="00E715F1" w:rsidP="0094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5B0D" w14:textId="77777777" w:rsidR="00E715F1" w:rsidRDefault="00E715F1" w:rsidP="00484D9F">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1539B" w14:textId="77777777" w:rsidR="009A3374" w:rsidRDefault="009A3374" w:rsidP="00524A25">
      <w:pPr>
        <w:spacing w:after="0" w:line="240" w:lineRule="auto"/>
      </w:pPr>
      <w:r>
        <w:separator/>
      </w:r>
    </w:p>
  </w:footnote>
  <w:footnote w:type="continuationSeparator" w:id="0">
    <w:p w14:paraId="2DAE2941" w14:textId="77777777" w:rsidR="009A3374" w:rsidRDefault="009A3374" w:rsidP="00524A25">
      <w:pPr>
        <w:spacing w:after="0" w:line="240" w:lineRule="auto"/>
      </w:pPr>
      <w:r>
        <w:continuationSeparator/>
      </w:r>
    </w:p>
  </w:footnote>
  <w:footnote w:type="continuationNotice" w:id="1">
    <w:p w14:paraId="5624DB49" w14:textId="77777777" w:rsidR="009A3374" w:rsidRDefault="009A33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EDF6" w14:textId="77777777" w:rsidR="00E715F1" w:rsidRDefault="00E715F1" w:rsidP="00E013B0">
    <w:pPr>
      <w:pStyle w:val="Header"/>
    </w:pPr>
    <w:r>
      <w:t xml:space="preserve">Page </w:t>
    </w:r>
    <w:r>
      <w:fldChar w:fldCharType="begin"/>
    </w:r>
    <w:r>
      <w:instrText xml:space="preserve"> PAGE   \* MERGEFORMAT </w:instrText>
    </w:r>
    <w:r>
      <w:fldChar w:fldCharType="separate"/>
    </w:r>
    <w:r w:rsidR="00BE2385">
      <w:rPr>
        <w:noProof/>
      </w:rPr>
      <w:t>2</w:t>
    </w:r>
    <w:r>
      <w:rPr>
        <w:noProof/>
      </w:rPr>
      <w:fldChar w:fldCharType="end"/>
    </w:r>
  </w:p>
  <w:p w14:paraId="46369DA1" w14:textId="77777777" w:rsidR="00E715F1" w:rsidRPr="00E013B0" w:rsidRDefault="00E715F1" w:rsidP="00E01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383A" w14:textId="77777777" w:rsidR="00E715F1" w:rsidRDefault="00E715F1" w:rsidP="006E782A">
    <w:pPr>
      <w:pStyle w:val="Footer"/>
      <w:ind w:firstLine="720"/>
      <w:rPr>
        <w:rFonts w:ascii="Arial" w:hAnsi="Arial" w:cs="Arial"/>
        <w:i/>
        <w:color w:val="808080" w:themeColor="background1" w:themeShade="80"/>
        <w:sz w:val="16"/>
      </w:rPr>
    </w:pPr>
    <w:r>
      <w:rPr>
        <w:rFonts w:ascii="Arial" w:hAnsi="Arial" w:cs="Arial"/>
        <w:i/>
        <w:noProof/>
        <w:color w:val="808080" w:themeColor="background1" w:themeShade="80"/>
        <w:sz w:val="16"/>
      </w:rPr>
      <w:drawing>
        <wp:anchor distT="0" distB="0" distL="114300" distR="114300" simplePos="0" relativeHeight="251658240" behindDoc="1" locked="0" layoutInCell="1" allowOverlap="1" wp14:anchorId="68C00CB4" wp14:editId="2AB445B6">
          <wp:simplePos x="0" y="0"/>
          <wp:positionH relativeFrom="column">
            <wp:posOffset>1905</wp:posOffset>
          </wp:positionH>
          <wp:positionV relativeFrom="paragraph">
            <wp:posOffset>0</wp:posOffset>
          </wp:positionV>
          <wp:extent cx="2981325" cy="606695"/>
          <wp:effectExtent l="0" t="0" r="0" b="3175"/>
          <wp:wrapTight wrapText="bothSides">
            <wp:wrapPolygon edited="0">
              <wp:start x="0" y="0"/>
              <wp:lineTo x="0" y="21035"/>
              <wp:lineTo x="14078" y="21035"/>
              <wp:lineTo x="21393" y="20356"/>
              <wp:lineTo x="21393" y="679"/>
              <wp:lineTo x="4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DHD Logo Long T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1325" cy="606695"/>
                  </a:xfrm>
                  <a:prstGeom prst="rect">
                    <a:avLst/>
                  </a:prstGeom>
                </pic:spPr>
              </pic:pic>
            </a:graphicData>
          </a:graphic>
        </wp:anchor>
      </w:drawing>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Barry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330 W. Wo</w:t>
    </w:r>
    <w:r>
      <w:rPr>
        <w:rFonts w:ascii="Arial" w:hAnsi="Arial" w:cs="Arial"/>
        <w:i/>
        <w:color w:val="808080" w:themeColor="background1" w:themeShade="80"/>
        <w:sz w:val="16"/>
      </w:rPr>
      <w:t>odlawn Ave., Hastings MI 49058</w:t>
    </w:r>
  </w:p>
  <w:p w14:paraId="702AC529" w14:textId="77777777" w:rsidR="00E715F1" w:rsidRPr="00B3325E" w:rsidRDefault="00E715F1" w:rsidP="006E782A">
    <w:pPr>
      <w:pStyle w:val="Footer"/>
      <w:ind w:firstLine="720"/>
      <w:rPr>
        <w:rFonts w:ascii="Arial" w:hAnsi="Arial" w:cs="Arial"/>
        <w:i/>
        <w:color w:val="808080" w:themeColor="background1" w:themeShade="80"/>
        <w:sz w:val="16"/>
      </w:rPr>
    </w:pP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Phone: 269-945-9516    Fax: 517-543-7737</w:t>
    </w:r>
  </w:p>
  <w:p w14:paraId="33DAA9A9" w14:textId="77777777" w:rsidR="00E715F1" w:rsidRDefault="00E715F1" w:rsidP="006E782A">
    <w:pPr>
      <w:pStyle w:val="Footer"/>
      <w:rPr>
        <w:rFonts w:ascii="Arial" w:hAnsi="Arial" w:cs="Arial"/>
        <w:i/>
        <w:color w:val="808080" w:themeColor="background1" w:themeShade="80"/>
        <w:sz w:val="12"/>
        <w:szCs w:val="12"/>
      </w:rPr>
    </w:pPr>
  </w:p>
  <w:p w14:paraId="66AB844B" w14:textId="77777777" w:rsidR="00E715F1" w:rsidRPr="00B3325E" w:rsidRDefault="00E715F1" w:rsidP="006E782A">
    <w:pPr>
      <w:pStyle w:val="Footer"/>
      <w:rPr>
        <w:rFonts w:ascii="Arial" w:hAnsi="Arial" w:cs="Arial"/>
        <w:i/>
        <w:color w:val="808080" w:themeColor="background1" w:themeShade="80"/>
        <w:sz w:val="16"/>
      </w:rPr>
    </w:pPr>
    <w:r>
      <w:rPr>
        <w:rFonts w:ascii="Arial" w:hAnsi="Arial" w:cs="Arial"/>
        <w:i/>
        <w:color w:val="808080" w:themeColor="background1" w:themeShade="80"/>
        <w:sz w:val="12"/>
        <w:szCs w:val="12"/>
      </w:rPr>
      <w:tab/>
      <w:t xml:space="preserve">                               </w:t>
    </w:r>
    <w:r w:rsidRPr="00B3325E">
      <w:rPr>
        <w:rFonts w:ascii="Arial" w:hAnsi="Arial" w:cs="Arial"/>
        <w:i/>
        <w:color w:val="808080" w:themeColor="background1" w:themeShade="80"/>
        <w:sz w:val="16"/>
      </w:rPr>
      <w:t>Eaton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1033 Health Care Dr., Charlotte, MI 48813</w:t>
    </w:r>
  </w:p>
  <w:p w14:paraId="5CFF3186" w14:textId="77777777" w:rsidR="00E715F1" w:rsidRDefault="00E715F1" w:rsidP="00172FA2">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14:paraId="451BBA52" w14:textId="77777777" w:rsidR="00E715F1" w:rsidRPr="00B3325E" w:rsidRDefault="00E715F1" w:rsidP="00E013B0">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660" w:hanging="360"/>
      </w:pPr>
      <w:rPr>
        <w:rFonts w:ascii="Symbol" w:hAnsi="Symbol" w:cs="Symbol"/>
        <w:b w:val="0"/>
        <w:bCs w:val="0"/>
        <w:i w:val="0"/>
        <w:iCs w:val="0"/>
        <w:w w:val="100"/>
        <w:sz w:val="24"/>
        <w:szCs w:val="24"/>
      </w:rPr>
    </w:lvl>
    <w:lvl w:ilvl="1">
      <w:numFmt w:val="bullet"/>
      <w:lvlText w:val="•"/>
      <w:lvlJc w:val="left"/>
      <w:pPr>
        <w:ind w:left="1626" w:hanging="360"/>
      </w:pPr>
    </w:lvl>
    <w:lvl w:ilvl="2">
      <w:numFmt w:val="bullet"/>
      <w:lvlText w:val="•"/>
      <w:lvlJc w:val="left"/>
      <w:pPr>
        <w:ind w:left="2592" w:hanging="360"/>
      </w:pPr>
    </w:lvl>
    <w:lvl w:ilvl="3">
      <w:numFmt w:val="bullet"/>
      <w:lvlText w:val="•"/>
      <w:lvlJc w:val="left"/>
      <w:pPr>
        <w:ind w:left="3558" w:hanging="360"/>
      </w:pPr>
    </w:lvl>
    <w:lvl w:ilvl="4">
      <w:numFmt w:val="bullet"/>
      <w:lvlText w:val="•"/>
      <w:lvlJc w:val="left"/>
      <w:pPr>
        <w:ind w:left="4524" w:hanging="360"/>
      </w:pPr>
    </w:lvl>
    <w:lvl w:ilvl="5">
      <w:numFmt w:val="bullet"/>
      <w:lvlText w:val="•"/>
      <w:lvlJc w:val="left"/>
      <w:pPr>
        <w:ind w:left="5490" w:hanging="360"/>
      </w:pPr>
    </w:lvl>
    <w:lvl w:ilvl="6">
      <w:numFmt w:val="bullet"/>
      <w:lvlText w:val="•"/>
      <w:lvlJc w:val="left"/>
      <w:pPr>
        <w:ind w:left="6456" w:hanging="360"/>
      </w:pPr>
    </w:lvl>
    <w:lvl w:ilvl="7">
      <w:numFmt w:val="bullet"/>
      <w:lvlText w:val="•"/>
      <w:lvlJc w:val="left"/>
      <w:pPr>
        <w:ind w:left="7422" w:hanging="360"/>
      </w:pPr>
    </w:lvl>
    <w:lvl w:ilvl="8">
      <w:numFmt w:val="bullet"/>
      <w:lvlText w:val="•"/>
      <w:lvlJc w:val="left"/>
      <w:pPr>
        <w:ind w:left="8388" w:hanging="360"/>
      </w:pPr>
    </w:lvl>
  </w:abstractNum>
  <w:abstractNum w:abstractNumId="1" w15:restartNumberingAfterBreak="0">
    <w:nsid w:val="00000403"/>
    <w:multiLevelType w:val="multilevel"/>
    <w:tmpl w:val="00000886"/>
    <w:lvl w:ilvl="0">
      <w:numFmt w:val="bullet"/>
      <w:lvlText w:val=""/>
      <w:lvlJc w:val="left"/>
      <w:pPr>
        <w:ind w:left="660" w:hanging="360"/>
      </w:pPr>
      <w:rPr>
        <w:rFonts w:ascii="Symbol" w:hAnsi="Symbol" w:cs="Symbol"/>
        <w:b w:val="0"/>
        <w:bCs w:val="0"/>
        <w:i w:val="0"/>
        <w:iCs w:val="0"/>
        <w:w w:val="100"/>
        <w:sz w:val="24"/>
        <w:szCs w:val="24"/>
      </w:rPr>
    </w:lvl>
    <w:lvl w:ilvl="1">
      <w:numFmt w:val="bullet"/>
      <w:lvlText w:val="•"/>
      <w:lvlJc w:val="left"/>
      <w:pPr>
        <w:ind w:left="1626" w:hanging="360"/>
      </w:pPr>
    </w:lvl>
    <w:lvl w:ilvl="2">
      <w:numFmt w:val="bullet"/>
      <w:lvlText w:val="•"/>
      <w:lvlJc w:val="left"/>
      <w:pPr>
        <w:ind w:left="2592" w:hanging="360"/>
      </w:pPr>
    </w:lvl>
    <w:lvl w:ilvl="3">
      <w:numFmt w:val="bullet"/>
      <w:lvlText w:val="•"/>
      <w:lvlJc w:val="left"/>
      <w:pPr>
        <w:ind w:left="3558" w:hanging="360"/>
      </w:pPr>
    </w:lvl>
    <w:lvl w:ilvl="4">
      <w:numFmt w:val="bullet"/>
      <w:lvlText w:val="•"/>
      <w:lvlJc w:val="left"/>
      <w:pPr>
        <w:ind w:left="4524" w:hanging="360"/>
      </w:pPr>
    </w:lvl>
    <w:lvl w:ilvl="5">
      <w:numFmt w:val="bullet"/>
      <w:lvlText w:val="•"/>
      <w:lvlJc w:val="left"/>
      <w:pPr>
        <w:ind w:left="5490" w:hanging="360"/>
      </w:pPr>
    </w:lvl>
    <w:lvl w:ilvl="6">
      <w:numFmt w:val="bullet"/>
      <w:lvlText w:val="•"/>
      <w:lvlJc w:val="left"/>
      <w:pPr>
        <w:ind w:left="6456" w:hanging="360"/>
      </w:pPr>
    </w:lvl>
    <w:lvl w:ilvl="7">
      <w:numFmt w:val="bullet"/>
      <w:lvlText w:val="•"/>
      <w:lvlJc w:val="left"/>
      <w:pPr>
        <w:ind w:left="7422" w:hanging="360"/>
      </w:pPr>
    </w:lvl>
    <w:lvl w:ilvl="8">
      <w:numFmt w:val="bullet"/>
      <w:lvlText w:val="•"/>
      <w:lvlJc w:val="left"/>
      <w:pPr>
        <w:ind w:left="8388" w:hanging="360"/>
      </w:pPr>
    </w:lvl>
  </w:abstractNum>
  <w:abstractNum w:abstractNumId="2" w15:restartNumberingAfterBreak="0">
    <w:nsid w:val="324537BA"/>
    <w:multiLevelType w:val="hybridMultilevel"/>
    <w:tmpl w:val="F55C7642"/>
    <w:lvl w:ilvl="0" w:tplc="9E3A827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3DD139D"/>
    <w:multiLevelType w:val="hybridMultilevel"/>
    <w:tmpl w:val="565E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724C2B"/>
    <w:multiLevelType w:val="hybridMultilevel"/>
    <w:tmpl w:val="8BBC2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0005E6"/>
    <w:multiLevelType w:val="hybridMultilevel"/>
    <w:tmpl w:val="CE4A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FA2"/>
    <w:rsid w:val="00023773"/>
    <w:rsid w:val="00044C85"/>
    <w:rsid w:val="00077810"/>
    <w:rsid w:val="00082418"/>
    <w:rsid w:val="001375BE"/>
    <w:rsid w:val="00172FA2"/>
    <w:rsid w:val="001B2859"/>
    <w:rsid w:val="0022101A"/>
    <w:rsid w:val="00245E01"/>
    <w:rsid w:val="00276E33"/>
    <w:rsid w:val="0029539D"/>
    <w:rsid w:val="0032406C"/>
    <w:rsid w:val="003742BC"/>
    <w:rsid w:val="003B7A77"/>
    <w:rsid w:val="00400AA5"/>
    <w:rsid w:val="004130D7"/>
    <w:rsid w:val="00424124"/>
    <w:rsid w:val="0042782F"/>
    <w:rsid w:val="00467346"/>
    <w:rsid w:val="0048145B"/>
    <w:rsid w:val="00484D9F"/>
    <w:rsid w:val="004F0312"/>
    <w:rsid w:val="00512EA9"/>
    <w:rsid w:val="005162F0"/>
    <w:rsid w:val="00524A25"/>
    <w:rsid w:val="00534B30"/>
    <w:rsid w:val="005360F8"/>
    <w:rsid w:val="00564210"/>
    <w:rsid w:val="005869DF"/>
    <w:rsid w:val="0065125F"/>
    <w:rsid w:val="0065274F"/>
    <w:rsid w:val="0065513C"/>
    <w:rsid w:val="006A1D1B"/>
    <w:rsid w:val="006B7461"/>
    <w:rsid w:val="006C19FC"/>
    <w:rsid w:val="006E782A"/>
    <w:rsid w:val="006F617C"/>
    <w:rsid w:val="007244BE"/>
    <w:rsid w:val="007328AC"/>
    <w:rsid w:val="00755049"/>
    <w:rsid w:val="00786A49"/>
    <w:rsid w:val="00835D9A"/>
    <w:rsid w:val="008360B9"/>
    <w:rsid w:val="00854683"/>
    <w:rsid w:val="00874B23"/>
    <w:rsid w:val="00876BCB"/>
    <w:rsid w:val="00897DC9"/>
    <w:rsid w:val="008C0933"/>
    <w:rsid w:val="008E3880"/>
    <w:rsid w:val="00920AD1"/>
    <w:rsid w:val="00944F1C"/>
    <w:rsid w:val="00966D70"/>
    <w:rsid w:val="00975EC5"/>
    <w:rsid w:val="009A3374"/>
    <w:rsid w:val="00A7452C"/>
    <w:rsid w:val="00AB2F08"/>
    <w:rsid w:val="00B01DE1"/>
    <w:rsid w:val="00B31B5E"/>
    <w:rsid w:val="00B93476"/>
    <w:rsid w:val="00BE2385"/>
    <w:rsid w:val="00C05CCE"/>
    <w:rsid w:val="00C2174D"/>
    <w:rsid w:val="00C43287"/>
    <w:rsid w:val="00C4349C"/>
    <w:rsid w:val="00C70134"/>
    <w:rsid w:val="00D37C4D"/>
    <w:rsid w:val="00D53835"/>
    <w:rsid w:val="00D63334"/>
    <w:rsid w:val="00DA5B54"/>
    <w:rsid w:val="00DC5837"/>
    <w:rsid w:val="00DF3299"/>
    <w:rsid w:val="00DF42F5"/>
    <w:rsid w:val="00E013B0"/>
    <w:rsid w:val="00E46C00"/>
    <w:rsid w:val="00E715F1"/>
    <w:rsid w:val="00EF3BE8"/>
    <w:rsid w:val="00F30403"/>
    <w:rsid w:val="00F423FC"/>
    <w:rsid w:val="00FA713F"/>
    <w:rsid w:val="00FB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B54867"/>
  <w15:chartTrackingRefBased/>
  <w15:docId w15:val="{AFC84618-06B0-451B-8BC2-5C7A6B4C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2F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B9347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B93476"/>
    <w:rPr>
      <w:rFonts w:ascii="Times New Roman" w:eastAsia="Times New Roman" w:hAnsi="Times New Roman" w:cs="Times New Roman"/>
      <w:sz w:val="20"/>
      <w:szCs w:val="20"/>
    </w:rPr>
  </w:style>
  <w:style w:type="character" w:styleId="Hyperlink">
    <w:name w:val="Hyperlink"/>
    <w:basedOn w:val="DefaultParagraphFont"/>
    <w:semiHidden/>
    <w:rsid w:val="00B93476"/>
    <w:rPr>
      <w:color w:val="0000FF"/>
      <w:u w:val="single"/>
    </w:rPr>
  </w:style>
  <w:style w:type="paragraph" w:customStyle="1" w:styleId="msoaddress">
    <w:name w:val="msoaddress"/>
    <w:rsid w:val="00B93476"/>
    <w:pPr>
      <w:spacing w:after="0" w:line="240" w:lineRule="auto"/>
    </w:pPr>
    <w:rPr>
      <w:rFonts w:ascii="Georgia" w:eastAsia="Times New Roman" w:hAnsi="Georgia" w:cs="Times New Roman"/>
      <w:color w:val="000000"/>
      <w:kern w:val="28"/>
      <w:sz w:val="16"/>
      <w:szCs w:val="15"/>
      <w14:ligatures w14:val="standard"/>
      <w14:cntxtAlts/>
    </w:rPr>
  </w:style>
  <w:style w:type="paragraph" w:styleId="Header">
    <w:name w:val="header"/>
    <w:basedOn w:val="Normal"/>
    <w:link w:val="HeaderChar"/>
    <w:uiPriority w:val="99"/>
    <w:unhideWhenUsed/>
    <w:rsid w:val="00524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A25"/>
  </w:style>
  <w:style w:type="paragraph" w:styleId="ListParagraph">
    <w:name w:val="List Paragraph"/>
    <w:basedOn w:val="Normal"/>
    <w:uiPriority w:val="34"/>
    <w:qFormat/>
    <w:rsid w:val="00DF4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59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ryeatonhealth.org/sites/default/files/EO%202021-1%20Quarantine.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d.ingham.org/Portals/HD/Home/Documents/cd/coronavirus/EffectivenessOfFaceMasksToPreventSARSCoV2.pdf" TargetMode="External"/><Relationship Id="rId4" Type="http://schemas.openxmlformats.org/officeDocument/2006/relationships/settings" Target="settings.xml"/><Relationship Id="rId9" Type="http://schemas.openxmlformats.org/officeDocument/2006/relationships/hyperlink" Target="https://www.barryeatonhealth.org/sites/default/files/EO%202021-2%20MASKS.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EEA8B-7482-492F-9909-49F60DCA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BEDHD</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Condon</dc:creator>
  <cp:keywords/>
  <dc:description/>
  <cp:lastModifiedBy>Jodie</cp:lastModifiedBy>
  <cp:revision>2</cp:revision>
  <dcterms:created xsi:type="dcterms:W3CDTF">2021-09-20T14:03:00Z</dcterms:created>
  <dcterms:modified xsi:type="dcterms:W3CDTF">2021-09-20T14:03:00Z</dcterms:modified>
</cp:coreProperties>
</file>