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C3C21" w14:textId="77777777" w:rsidR="00D376B4" w:rsidRDefault="00D376B4">
      <w:pPr>
        <w:spacing w:after="0" w:line="240" w:lineRule="auto"/>
        <w:rPr>
          <w:b/>
          <w:sz w:val="24"/>
          <w:szCs w:val="24"/>
        </w:rPr>
      </w:pPr>
    </w:p>
    <w:p w14:paraId="449C3C22" w14:textId="77777777" w:rsidR="00D376B4" w:rsidRDefault="00F86A4F">
      <w:pPr>
        <w:spacing w:after="0" w:line="240" w:lineRule="auto"/>
        <w:jc w:val="center"/>
        <w:rPr>
          <w:b/>
          <w:sz w:val="28"/>
          <w:szCs w:val="28"/>
        </w:rPr>
      </w:pPr>
      <w:r>
        <w:rPr>
          <w:b/>
          <w:sz w:val="28"/>
          <w:szCs w:val="28"/>
        </w:rPr>
        <w:t>Groundwater Table Findings and Recommendations</w:t>
      </w:r>
    </w:p>
    <w:p w14:paraId="449C3C23" w14:textId="77777777" w:rsidR="00D376B4" w:rsidRDefault="00D376B4">
      <w:pPr>
        <w:spacing w:after="0" w:line="240" w:lineRule="auto"/>
        <w:jc w:val="center"/>
        <w:rPr>
          <w:b/>
          <w:sz w:val="28"/>
          <w:szCs w:val="28"/>
        </w:rPr>
      </w:pPr>
    </w:p>
    <w:p w14:paraId="449C3C24" w14:textId="77777777" w:rsidR="00D376B4" w:rsidRDefault="00D376B4">
      <w:pPr>
        <w:spacing w:after="0" w:line="240" w:lineRule="auto"/>
        <w:rPr>
          <w:b/>
          <w:sz w:val="24"/>
          <w:szCs w:val="24"/>
        </w:rPr>
      </w:pPr>
    </w:p>
    <w:p w14:paraId="449C3C25" w14:textId="77777777" w:rsidR="00D376B4" w:rsidRDefault="00F86A4F">
      <w:pPr>
        <w:spacing w:after="0" w:line="240" w:lineRule="auto"/>
        <w:rPr>
          <w:b/>
          <w:sz w:val="24"/>
          <w:szCs w:val="24"/>
        </w:rPr>
      </w:pPr>
      <w:r>
        <w:rPr>
          <w:b/>
          <w:sz w:val="24"/>
          <w:szCs w:val="24"/>
        </w:rPr>
        <w:t>Preamble</w:t>
      </w:r>
    </w:p>
    <w:p w14:paraId="449C3C26" w14:textId="3B1AD415" w:rsidR="00D376B4" w:rsidRDefault="00F86A4F">
      <w:pPr>
        <w:spacing w:before="360" w:after="360"/>
        <w:rPr>
          <w:sz w:val="24"/>
          <w:szCs w:val="24"/>
        </w:rPr>
      </w:pPr>
      <w:r>
        <w:rPr>
          <w:sz w:val="24"/>
          <w:szCs w:val="24"/>
        </w:rPr>
        <w:t>Prioritizing groundwater protection is challenging for many reasons</w:t>
      </w:r>
      <w:r w:rsidR="00A877D9">
        <w:rPr>
          <w:sz w:val="24"/>
          <w:szCs w:val="24"/>
        </w:rPr>
        <w:t xml:space="preserve">. </w:t>
      </w:r>
      <w:r>
        <w:rPr>
          <w:sz w:val="24"/>
          <w:szCs w:val="24"/>
        </w:rPr>
        <w:t xml:space="preserve">The broad public consensus that exists for protecting the Great Lakes and their tributary rivers, streams, and wetlands, is lacking </w:t>
      </w:r>
      <w:r w:rsidR="00A877D9">
        <w:rPr>
          <w:sz w:val="24"/>
          <w:szCs w:val="24"/>
        </w:rPr>
        <w:t>with</w:t>
      </w:r>
      <w:r>
        <w:rPr>
          <w:sz w:val="24"/>
          <w:szCs w:val="24"/>
        </w:rPr>
        <w:t xml:space="preserve"> regard to groundwater</w:t>
      </w:r>
      <w:r w:rsidR="00A877D9">
        <w:rPr>
          <w:sz w:val="24"/>
          <w:szCs w:val="24"/>
        </w:rPr>
        <w:t xml:space="preserve">. </w:t>
      </w:r>
      <w:r>
        <w:rPr>
          <w:sz w:val="24"/>
          <w:szCs w:val="24"/>
        </w:rPr>
        <w:t>Stewardship and management of groundwater is inherently more difficult and complex</w:t>
      </w:r>
      <w:r w:rsidR="00A877D9">
        <w:rPr>
          <w:sz w:val="24"/>
          <w:szCs w:val="24"/>
        </w:rPr>
        <w:t xml:space="preserve">. </w:t>
      </w:r>
      <w:r>
        <w:rPr>
          <w:sz w:val="24"/>
          <w:szCs w:val="24"/>
        </w:rPr>
        <w:t>Groundwater exists beyond our field of vision, requiring deliberate focus and recognition to bring public awareness of groundwater issues to the attention of community members - absent circumstances or events that present a particular groundwater problem</w:t>
      </w:r>
      <w:r w:rsidR="00A877D9">
        <w:rPr>
          <w:sz w:val="24"/>
          <w:szCs w:val="24"/>
        </w:rPr>
        <w:t xml:space="preserve">. </w:t>
      </w:r>
      <w:r>
        <w:rPr>
          <w:sz w:val="24"/>
          <w:szCs w:val="24"/>
        </w:rPr>
        <w:t>Local officials lack the resources and technical and scientific expertise to manage groundwater, necessarily deferring matters of groundwater management and governance to state and federal agencies who also often lack the resources and trained staff to comprehensively address groundwater</w:t>
      </w:r>
      <w:r w:rsidR="00A877D9">
        <w:rPr>
          <w:sz w:val="24"/>
          <w:szCs w:val="24"/>
        </w:rPr>
        <w:t xml:space="preserve">. </w:t>
      </w:r>
      <w:r>
        <w:rPr>
          <w:sz w:val="24"/>
          <w:szCs w:val="24"/>
        </w:rPr>
        <w:t>Additionally, lack of data, inadequate monitoring capacity, and aquifer and subsurface heterogeneity present challenges that further hamper governmental efforts to manage and protect groundwater</w:t>
      </w:r>
      <w:r w:rsidR="00A877D9">
        <w:rPr>
          <w:sz w:val="24"/>
          <w:szCs w:val="24"/>
        </w:rPr>
        <w:t xml:space="preserve">. </w:t>
      </w:r>
    </w:p>
    <w:p w14:paraId="449C3C27" w14:textId="77777777" w:rsidR="00D376B4" w:rsidRDefault="00F86A4F">
      <w:pPr>
        <w:rPr>
          <w:b/>
          <w:sz w:val="24"/>
          <w:szCs w:val="24"/>
        </w:rPr>
      </w:pPr>
      <w:r>
        <w:rPr>
          <w:sz w:val="24"/>
          <w:szCs w:val="24"/>
        </w:rPr>
        <w:t xml:space="preserve"> </w:t>
      </w:r>
      <w:r>
        <w:rPr>
          <w:b/>
          <w:sz w:val="24"/>
          <w:szCs w:val="24"/>
        </w:rPr>
        <w:t>Findings</w:t>
      </w:r>
    </w:p>
    <w:p w14:paraId="449C3C28" w14:textId="77777777" w:rsidR="00D376B4" w:rsidRDefault="00D376B4">
      <w:pPr>
        <w:spacing w:after="0" w:line="240" w:lineRule="auto"/>
        <w:rPr>
          <w:b/>
          <w:sz w:val="24"/>
          <w:szCs w:val="24"/>
        </w:rPr>
      </w:pPr>
    </w:p>
    <w:p w14:paraId="449C3C29" w14:textId="6F14806C" w:rsidR="00D376B4" w:rsidRDefault="006F15A4">
      <w:pPr>
        <w:numPr>
          <w:ilvl w:val="0"/>
          <w:numId w:val="4"/>
        </w:numPr>
        <w:pBdr>
          <w:top w:val="nil"/>
          <w:left w:val="nil"/>
          <w:bottom w:val="nil"/>
          <w:right w:val="nil"/>
          <w:between w:val="nil"/>
        </w:pBdr>
        <w:spacing w:after="0" w:line="240" w:lineRule="auto"/>
        <w:rPr>
          <w:color w:val="000000"/>
          <w:sz w:val="24"/>
          <w:szCs w:val="24"/>
        </w:rPr>
      </w:pPr>
      <w:r>
        <w:rPr>
          <w:color w:val="000000"/>
          <w:sz w:val="24"/>
          <w:szCs w:val="24"/>
        </w:rPr>
        <w:t>Michigan’s groundwater</w:t>
      </w:r>
      <w:sdt>
        <w:sdtPr>
          <w:tag w:val="goog_rdk_4"/>
          <w:id w:val="-667248664"/>
        </w:sdtPr>
        <w:sdtEndPr/>
        <w:sdtContent>
          <w:r>
            <w:rPr>
              <w:color w:val="000000"/>
              <w:sz w:val="24"/>
              <w:szCs w:val="24"/>
            </w:rPr>
            <w:t>, which provides</w:t>
          </w:r>
        </w:sdtContent>
      </w:sdt>
      <w:r>
        <w:rPr>
          <w:color w:val="000000"/>
          <w:sz w:val="24"/>
          <w:szCs w:val="24"/>
        </w:rPr>
        <w:t xml:space="preserve"> </w:t>
      </w:r>
      <w:sdt>
        <w:sdtPr>
          <w:tag w:val="goog_rdk_5"/>
          <w:id w:val="35863681"/>
        </w:sdtPr>
        <w:sdtEndPr/>
        <w:sdtContent>
          <w:r>
            <w:rPr>
              <w:color w:val="000000"/>
              <w:sz w:val="24"/>
              <w:szCs w:val="24"/>
            </w:rPr>
            <w:t xml:space="preserve">drinking water to 45% of Michigan’s population as well as water for agricultural and job-creating manufacturing uses, </w:t>
          </w:r>
        </w:sdtContent>
      </w:sdt>
      <w:r>
        <w:rPr>
          <w:color w:val="000000"/>
          <w:sz w:val="24"/>
          <w:szCs w:val="24"/>
        </w:rPr>
        <w:t>is a critical and often overlooked resource.</w:t>
      </w:r>
    </w:p>
    <w:p w14:paraId="449C3C2A" w14:textId="0B0C89E5" w:rsidR="00D376B4" w:rsidRDefault="00F86A4F">
      <w:pPr>
        <w:numPr>
          <w:ilvl w:val="0"/>
          <w:numId w:val="4"/>
        </w:numPr>
        <w:pBdr>
          <w:top w:val="nil"/>
          <w:left w:val="nil"/>
          <w:bottom w:val="nil"/>
          <w:right w:val="nil"/>
          <w:between w:val="nil"/>
        </w:pBdr>
        <w:spacing w:after="0" w:line="240" w:lineRule="auto"/>
        <w:rPr>
          <w:color w:val="000000"/>
          <w:sz w:val="24"/>
          <w:szCs w:val="24"/>
        </w:rPr>
      </w:pPr>
      <w:r>
        <w:rPr>
          <w:color w:val="222222"/>
          <w:sz w:val="24"/>
          <w:szCs w:val="24"/>
          <w:highlight w:val="white"/>
        </w:rPr>
        <w:t xml:space="preserve">Groundwater flow to surface water is important to coldwater fisheries, stream ecology, and wetlands, </w:t>
      </w:r>
      <w:r w:rsidR="00A877D9">
        <w:rPr>
          <w:color w:val="222222"/>
          <w:sz w:val="24"/>
          <w:szCs w:val="24"/>
          <w:highlight w:val="white"/>
        </w:rPr>
        <w:t>and</w:t>
      </w:r>
      <w:r>
        <w:rPr>
          <w:color w:val="222222"/>
          <w:sz w:val="24"/>
          <w:szCs w:val="24"/>
          <w:highlight w:val="white"/>
        </w:rPr>
        <w:t xml:space="preserve"> can account for up to 25% of the total water inflow to the Great Lakes via groundwater inflow into tributaries. </w:t>
      </w:r>
    </w:p>
    <w:p w14:paraId="449C3C2B" w14:textId="77777777" w:rsidR="00D376B4" w:rsidRDefault="00F86A4F">
      <w:pPr>
        <w:numPr>
          <w:ilvl w:val="0"/>
          <w:numId w:val="4"/>
        </w:numPr>
        <w:pBdr>
          <w:top w:val="nil"/>
          <w:left w:val="nil"/>
          <w:bottom w:val="nil"/>
          <w:right w:val="nil"/>
          <w:between w:val="nil"/>
        </w:pBdr>
        <w:spacing w:after="0" w:line="240" w:lineRule="auto"/>
        <w:rPr>
          <w:color w:val="000000"/>
          <w:sz w:val="24"/>
          <w:szCs w:val="24"/>
        </w:rPr>
      </w:pPr>
      <w:r>
        <w:rPr>
          <w:color w:val="000000"/>
          <w:sz w:val="24"/>
          <w:szCs w:val="24"/>
        </w:rPr>
        <w:t>Michigan has underinvested in monitoring, mapping, and reporting of groundwater quantity and quality.</w:t>
      </w:r>
    </w:p>
    <w:p w14:paraId="449C3C2C" w14:textId="77777777" w:rsidR="00D376B4" w:rsidRDefault="00F86A4F">
      <w:pPr>
        <w:numPr>
          <w:ilvl w:val="0"/>
          <w:numId w:val="4"/>
        </w:numPr>
        <w:pBdr>
          <w:top w:val="nil"/>
          <w:left w:val="nil"/>
          <w:bottom w:val="nil"/>
          <w:right w:val="nil"/>
          <w:between w:val="nil"/>
        </w:pBdr>
        <w:spacing w:after="0" w:line="240" w:lineRule="auto"/>
        <w:rPr>
          <w:color w:val="000000"/>
          <w:sz w:val="24"/>
          <w:szCs w:val="24"/>
        </w:rPr>
      </w:pPr>
      <w:r>
        <w:rPr>
          <w:color w:val="000000"/>
          <w:sz w:val="24"/>
          <w:szCs w:val="24"/>
        </w:rPr>
        <w:t>Despite the abundance of Michigan’s groundwater, localized withdrawals have caused conflicts and fostered water quality problems.</w:t>
      </w:r>
    </w:p>
    <w:p w14:paraId="449C3C2D" w14:textId="478D0A64" w:rsidR="00D376B4" w:rsidRDefault="00F86A4F">
      <w:pPr>
        <w:numPr>
          <w:ilvl w:val="0"/>
          <w:numId w:val="4"/>
        </w:numPr>
        <w:pBdr>
          <w:top w:val="nil"/>
          <w:left w:val="nil"/>
          <w:bottom w:val="nil"/>
          <w:right w:val="nil"/>
          <w:between w:val="nil"/>
        </w:pBdr>
        <w:spacing w:after="0" w:line="240" w:lineRule="auto"/>
        <w:rPr>
          <w:color w:val="000000"/>
          <w:sz w:val="24"/>
          <w:szCs w:val="24"/>
        </w:rPr>
      </w:pPr>
      <w:r>
        <w:rPr>
          <w:color w:val="000000"/>
          <w:sz w:val="24"/>
          <w:szCs w:val="24"/>
        </w:rPr>
        <w:t xml:space="preserve">Michigan’s groundwater quality has </w:t>
      </w:r>
      <w:r w:rsidR="00A877D9">
        <w:rPr>
          <w:color w:val="000000"/>
          <w:sz w:val="24"/>
          <w:szCs w:val="24"/>
        </w:rPr>
        <w:t>deteriorated</w:t>
      </w:r>
      <w:r>
        <w:rPr>
          <w:color w:val="000000"/>
          <w:sz w:val="24"/>
          <w:szCs w:val="24"/>
        </w:rPr>
        <w:t xml:space="preserve"> over the last century</w:t>
      </w:r>
      <w:r w:rsidR="00DC00B6">
        <w:rPr>
          <w:color w:val="000000"/>
          <w:sz w:val="24"/>
          <w:szCs w:val="24"/>
        </w:rPr>
        <w:t xml:space="preserve"> </w:t>
      </w:r>
      <w:r w:rsidR="00A877D9">
        <w:rPr>
          <w:color w:val="000000"/>
          <w:sz w:val="24"/>
          <w:szCs w:val="24"/>
        </w:rPr>
        <w:t>because of</w:t>
      </w:r>
      <w:r w:rsidR="00DC00B6">
        <w:rPr>
          <w:color w:val="000000"/>
          <w:sz w:val="24"/>
          <w:szCs w:val="24"/>
        </w:rPr>
        <w:t xml:space="preserve"> anthropogenic impacts</w:t>
      </w:r>
      <w:r>
        <w:rPr>
          <w:color w:val="000000"/>
          <w:sz w:val="24"/>
          <w:szCs w:val="24"/>
        </w:rPr>
        <w:t xml:space="preserve">, leading to more than </w:t>
      </w:r>
      <w:r>
        <w:rPr>
          <w:sz w:val="24"/>
          <w:szCs w:val="24"/>
        </w:rPr>
        <w:t>15,000</w:t>
      </w:r>
      <w:r>
        <w:rPr>
          <w:color w:val="000000"/>
          <w:sz w:val="24"/>
          <w:szCs w:val="24"/>
        </w:rPr>
        <w:t xml:space="preserve"> contamination sites and thousands of contaminated private wells</w:t>
      </w:r>
      <w:r>
        <w:rPr>
          <w:sz w:val="24"/>
          <w:szCs w:val="24"/>
        </w:rPr>
        <w:t>, and current policies often result in perpetuation of groundwater contamination that forecloses options for use of groundwater by future generations.</w:t>
      </w:r>
    </w:p>
    <w:p w14:paraId="449C3C2E" w14:textId="3A2EEC5C" w:rsidR="00D376B4" w:rsidRPr="000137BC" w:rsidRDefault="00F86A4F">
      <w:pPr>
        <w:numPr>
          <w:ilvl w:val="0"/>
          <w:numId w:val="4"/>
        </w:numPr>
        <w:pBdr>
          <w:top w:val="nil"/>
          <w:left w:val="nil"/>
          <w:bottom w:val="nil"/>
          <w:right w:val="nil"/>
          <w:between w:val="nil"/>
        </w:pBdr>
        <w:spacing w:after="0" w:line="240" w:lineRule="auto"/>
        <w:rPr>
          <w:sz w:val="24"/>
          <w:szCs w:val="24"/>
        </w:rPr>
      </w:pPr>
      <w:r>
        <w:rPr>
          <w:color w:val="000000"/>
          <w:sz w:val="24"/>
          <w:szCs w:val="24"/>
        </w:rPr>
        <w:t xml:space="preserve">The nature of groundwater </w:t>
      </w:r>
      <w:r w:rsidR="00DC00B6">
        <w:rPr>
          <w:color w:val="000000"/>
          <w:sz w:val="24"/>
          <w:szCs w:val="24"/>
        </w:rPr>
        <w:t xml:space="preserve">in the glacial geologic setting </w:t>
      </w:r>
      <w:r>
        <w:rPr>
          <w:color w:val="000000"/>
          <w:sz w:val="24"/>
          <w:szCs w:val="24"/>
        </w:rPr>
        <w:t>makes its contamination difficult and expensive to clean up, underscoring the need for pollution prevention.</w:t>
      </w:r>
    </w:p>
    <w:sdt>
      <w:sdtPr>
        <w:tag w:val="goog_rdk_17"/>
        <w:id w:val="1532992401"/>
      </w:sdtPr>
      <w:sdtEndPr/>
      <w:sdtContent>
        <w:p w14:paraId="2CDC796F" w14:textId="290D8776" w:rsidR="000137BC" w:rsidRPr="00CE0E95" w:rsidRDefault="00FD5977" w:rsidP="00CE0E95">
          <w:pPr>
            <w:numPr>
              <w:ilvl w:val="0"/>
              <w:numId w:val="4"/>
            </w:numPr>
            <w:pBdr>
              <w:top w:val="nil"/>
              <w:left w:val="nil"/>
              <w:bottom w:val="nil"/>
              <w:right w:val="nil"/>
              <w:between w:val="nil"/>
            </w:pBdr>
            <w:spacing w:after="0" w:line="240" w:lineRule="auto"/>
            <w:rPr>
              <w:color w:val="000000"/>
              <w:sz w:val="24"/>
              <w:szCs w:val="24"/>
            </w:rPr>
          </w:pPr>
          <w:sdt>
            <w:sdtPr>
              <w:tag w:val="goog_rdk_15"/>
              <w:id w:val="793641414"/>
            </w:sdtPr>
            <w:sdtEndPr/>
            <w:sdtContent>
              <w:r w:rsidR="00CE0E95">
                <w:rPr>
                  <w:color w:val="000000"/>
                  <w:sz w:val="24"/>
                  <w:szCs w:val="24"/>
                </w:rPr>
                <w:t>The current state contamination cleanup program and its policies have been s</w:t>
              </w:r>
              <w:r w:rsidR="001B55DB">
                <w:rPr>
                  <w:color w:val="000000"/>
                  <w:sz w:val="24"/>
                  <w:szCs w:val="24"/>
                </w:rPr>
                <w:t>ignificantly</w:t>
              </w:r>
              <w:r w:rsidR="00CE0E95">
                <w:rPr>
                  <w:color w:val="000000"/>
                  <w:sz w:val="24"/>
                  <w:szCs w:val="24"/>
                </w:rPr>
                <w:t xml:space="preserve"> weakened in recent years, putting health and the environment at risk. </w:t>
              </w:r>
              <w:sdt>
                <w:sdtPr>
                  <w:tag w:val="goog_rdk_16"/>
                  <w:id w:val="2081474761"/>
                  <w:showingPlcHdr/>
                </w:sdtPr>
                <w:sdtEndPr/>
                <w:sdtContent>
                  <w:r w:rsidR="00CE0E95">
                    <w:t xml:space="preserve">     </w:t>
                  </w:r>
                </w:sdtContent>
              </w:sdt>
            </w:sdtContent>
          </w:sdt>
        </w:p>
      </w:sdtContent>
    </w:sdt>
    <w:p w14:paraId="449C3C2F" w14:textId="77777777" w:rsidR="00D376B4" w:rsidRDefault="00F86A4F">
      <w:pPr>
        <w:numPr>
          <w:ilvl w:val="0"/>
          <w:numId w:val="4"/>
        </w:numPr>
        <w:pBdr>
          <w:top w:val="nil"/>
          <w:left w:val="nil"/>
          <w:bottom w:val="nil"/>
          <w:right w:val="nil"/>
          <w:between w:val="nil"/>
        </w:pBdr>
        <w:spacing w:after="0" w:line="240" w:lineRule="auto"/>
        <w:rPr>
          <w:color w:val="000000"/>
          <w:sz w:val="24"/>
          <w:szCs w:val="24"/>
        </w:rPr>
      </w:pPr>
      <w:r>
        <w:rPr>
          <w:color w:val="000000"/>
          <w:sz w:val="24"/>
          <w:szCs w:val="24"/>
        </w:rPr>
        <w:t>All Michiganders have a common interest in sound stewardship of the resource.</w:t>
      </w:r>
    </w:p>
    <w:p w14:paraId="449C3C30" w14:textId="77777777" w:rsidR="00D376B4" w:rsidRDefault="00D376B4">
      <w:pPr>
        <w:pBdr>
          <w:top w:val="nil"/>
          <w:left w:val="nil"/>
          <w:bottom w:val="nil"/>
          <w:right w:val="nil"/>
          <w:between w:val="nil"/>
        </w:pBdr>
        <w:spacing w:after="0" w:line="240" w:lineRule="auto"/>
        <w:rPr>
          <w:sz w:val="24"/>
          <w:szCs w:val="24"/>
        </w:rPr>
      </w:pPr>
    </w:p>
    <w:p w14:paraId="449C3C31" w14:textId="77777777" w:rsidR="00D376B4" w:rsidRDefault="00D376B4">
      <w:pPr>
        <w:pBdr>
          <w:top w:val="nil"/>
          <w:left w:val="nil"/>
          <w:bottom w:val="nil"/>
          <w:right w:val="nil"/>
          <w:between w:val="nil"/>
        </w:pBdr>
        <w:spacing w:after="0" w:line="240" w:lineRule="auto"/>
        <w:rPr>
          <w:b/>
          <w:sz w:val="24"/>
          <w:szCs w:val="24"/>
        </w:rPr>
      </w:pPr>
    </w:p>
    <w:p w14:paraId="449C3C32" w14:textId="77777777" w:rsidR="00D376B4" w:rsidRDefault="00D376B4">
      <w:pPr>
        <w:pBdr>
          <w:top w:val="nil"/>
          <w:left w:val="nil"/>
          <w:bottom w:val="nil"/>
          <w:right w:val="nil"/>
          <w:between w:val="nil"/>
        </w:pBdr>
        <w:spacing w:after="0" w:line="240" w:lineRule="auto"/>
        <w:rPr>
          <w:b/>
          <w:sz w:val="24"/>
          <w:szCs w:val="24"/>
        </w:rPr>
      </w:pPr>
    </w:p>
    <w:p w14:paraId="449C3C33" w14:textId="77777777" w:rsidR="00D376B4" w:rsidRDefault="00D376B4">
      <w:pPr>
        <w:pBdr>
          <w:top w:val="nil"/>
          <w:left w:val="nil"/>
          <w:bottom w:val="nil"/>
          <w:right w:val="nil"/>
          <w:between w:val="nil"/>
        </w:pBdr>
        <w:spacing w:after="0" w:line="240" w:lineRule="auto"/>
        <w:rPr>
          <w:b/>
          <w:sz w:val="24"/>
          <w:szCs w:val="24"/>
        </w:rPr>
      </w:pPr>
    </w:p>
    <w:p w14:paraId="449C3C34" w14:textId="77777777" w:rsidR="00D376B4" w:rsidRDefault="00F86A4F">
      <w:pPr>
        <w:pBdr>
          <w:top w:val="nil"/>
          <w:left w:val="nil"/>
          <w:bottom w:val="nil"/>
          <w:right w:val="nil"/>
          <w:between w:val="nil"/>
        </w:pBdr>
        <w:spacing w:after="0" w:line="240" w:lineRule="auto"/>
        <w:rPr>
          <w:b/>
          <w:sz w:val="24"/>
          <w:szCs w:val="24"/>
        </w:rPr>
      </w:pPr>
      <w:r>
        <w:rPr>
          <w:b/>
          <w:sz w:val="24"/>
          <w:szCs w:val="24"/>
        </w:rPr>
        <w:t>Groundwater Policy Directions</w:t>
      </w:r>
    </w:p>
    <w:p w14:paraId="449C3C35" w14:textId="77777777" w:rsidR="00D376B4" w:rsidRDefault="00D376B4">
      <w:pPr>
        <w:pBdr>
          <w:top w:val="nil"/>
          <w:left w:val="nil"/>
          <w:bottom w:val="nil"/>
          <w:right w:val="nil"/>
          <w:between w:val="nil"/>
        </w:pBdr>
        <w:spacing w:after="0" w:line="240" w:lineRule="auto"/>
        <w:rPr>
          <w:sz w:val="24"/>
          <w:szCs w:val="24"/>
        </w:rPr>
      </w:pPr>
    </w:p>
    <w:p w14:paraId="449C3C36" w14:textId="77777777" w:rsidR="00D376B4" w:rsidRDefault="00F86A4F">
      <w:pPr>
        <w:pBdr>
          <w:top w:val="nil"/>
          <w:left w:val="nil"/>
          <w:bottom w:val="nil"/>
          <w:right w:val="nil"/>
          <w:between w:val="nil"/>
        </w:pBdr>
        <w:spacing w:after="0" w:line="240" w:lineRule="auto"/>
        <w:rPr>
          <w:sz w:val="24"/>
          <w:szCs w:val="24"/>
        </w:rPr>
      </w:pPr>
      <w:r>
        <w:rPr>
          <w:sz w:val="24"/>
          <w:szCs w:val="24"/>
        </w:rPr>
        <w:t>Michigan groundwater</w:t>
      </w:r>
      <w:r>
        <w:rPr>
          <w:color w:val="000000"/>
          <w:sz w:val="24"/>
          <w:szCs w:val="24"/>
        </w:rPr>
        <w:t xml:space="preserve"> stewardship efforts should</w:t>
      </w:r>
      <w:r>
        <w:rPr>
          <w:sz w:val="24"/>
          <w:szCs w:val="24"/>
        </w:rPr>
        <w:t xml:space="preserve"> support</w:t>
      </w:r>
      <w:r>
        <w:rPr>
          <w:color w:val="000000"/>
          <w:sz w:val="24"/>
          <w:szCs w:val="24"/>
        </w:rPr>
        <w:t xml:space="preserve"> the following policy </w:t>
      </w:r>
      <w:r>
        <w:rPr>
          <w:sz w:val="24"/>
          <w:szCs w:val="24"/>
        </w:rPr>
        <w:t>initiatives</w:t>
      </w:r>
      <w:r>
        <w:rPr>
          <w:color w:val="000000"/>
          <w:sz w:val="24"/>
          <w:szCs w:val="24"/>
        </w:rPr>
        <w:t>:</w:t>
      </w:r>
    </w:p>
    <w:p w14:paraId="449C3C37" w14:textId="77777777" w:rsidR="00D376B4" w:rsidRDefault="00D376B4">
      <w:pPr>
        <w:pBdr>
          <w:top w:val="nil"/>
          <w:left w:val="nil"/>
          <w:bottom w:val="nil"/>
          <w:right w:val="nil"/>
          <w:between w:val="nil"/>
        </w:pBdr>
        <w:spacing w:after="0" w:line="240" w:lineRule="auto"/>
        <w:rPr>
          <w:sz w:val="24"/>
          <w:szCs w:val="24"/>
        </w:rPr>
      </w:pPr>
    </w:p>
    <w:p w14:paraId="449C3C38" w14:textId="74AD9461" w:rsidR="00D376B4" w:rsidRDefault="00F86A4F">
      <w:pPr>
        <w:numPr>
          <w:ilvl w:val="0"/>
          <w:numId w:val="2"/>
        </w:numPr>
        <w:spacing w:after="0" w:line="240" w:lineRule="auto"/>
        <w:rPr>
          <w:sz w:val="24"/>
          <w:szCs w:val="24"/>
        </w:rPr>
      </w:pPr>
      <w:r>
        <w:rPr>
          <w:sz w:val="24"/>
          <w:szCs w:val="24"/>
        </w:rPr>
        <w:t>Adopt the Hydrologic Framework recommended by the Water Use Advisory Council</w:t>
      </w:r>
      <w:r w:rsidR="002D51F3">
        <w:rPr>
          <w:sz w:val="24"/>
          <w:szCs w:val="24"/>
        </w:rPr>
        <w:t>, which</w:t>
      </w:r>
      <w:r>
        <w:rPr>
          <w:sz w:val="24"/>
          <w:szCs w:val="24"/>
        </w:rPr>
        <w:t xml:space="preserve"> will improve water management decision making and further understanding and oversight of hydrologic systems through centralized access to comprehensive hydrologic data, analysis, and regional modeling</w:t>
      </w:r>
      <w:r w:rsidR="00DC00B6">
        <w:rPr>
          <w:sz w:val="24"/>
          <w:szCs w:val="24"/>
        </w:rPr>
        <w:t xml:space="preserve"> in priority areas</w:t>
      </w:r>
      <w:r>
        <w:rPr>
          <w:sz w:val="24"/>
          <w:szCs w:val="24"/>
        </w:rPr>
        <w:t>.</w:t>
      </w:r>
    </w:p>
    <w:p w14:paraId="449C3C39" w14:textId="7C477E1F" w:rsidR="00D376B4" w:rsidRDefault="00F86A4F">
      <w:pPr>
        <w:numPr>
          <w:ilvl w:val="0"/>
          <w:numId w:val="2"/>
        </w:numPr>
        <w:spacing w:after="0" w:line="240" w:lineRule="auto"/>
        <w:rPr>
          <w:sz w:val="24"/>
          <w:szCs w:val="24"/>
        </w:rPr>
      </w:pPr>
      <w:r>
        <w:rPr>
          <w:sz w:val="24"/>
          <w:szCs w:val="24"/>
        </w:rPr>
        <w:t>Support the Michigan Geologic Survey by expanding geologic information and data gathering capabilities from well drilling, soil sampling, seismic and gamma ray logging to produce accurate geological maps, static groundwater levels, and bedrock topography</w:t>
      </w:r>
      <w:r w:rsidR="00DC00B6">
        <w:rPr>
          <w:sz w:val="24"/>
          <w:szCs w:val="24"/>
        </w:rPr>
        <w:t xml:space="preserve"> in priority areas</w:t>
      </w:r>
      <w:r>
        <w:rPr>
          <w:sz w:val="24"/>
          <w:szCs w:val="24"/>
        </w:rPr>
        <w:t>.</w:t>
      </w:r>
    </w:p>
    <w:p w14:paraId="1F82144C" w14:textId="0A614836" w:rsidR="0004327B" w:rsidRPr="0004327B" w:rsidRDefault="00FD5977" w:rsidP="0004327B">
      <w:pPr>
        <w:numPr>
          <w:ilvl w:val="0"/>
          <w:numId w:val="2"/>
        </w:numPr>
        <w:spacing w:after="0" w:line="240" w:lineRule="auto"/>
        <w:rPr>
          <w:sz w:val="24"/>
          <w:szCs w:val="24"/>
        </w:rPr>
      </w:pPr>
      <w:sdt>
        <w:sdtPr>
          <w:tag w:val="goog_rdk_26"/>
          <w:id w:val="442047345"/>
        </w:sdtPr>
        <w:sdtEndPr/>
        <w:sdtContent>
          <w:r w:rsidR="0004327B">
            <w:rPr>
              <w:sz w:val="24"/>
              <w:szCs w:val="24"/>
            </w:rPr>
            <w:t xml:space="preserve">Expand the resources available to support the </w:t>
          </w:r>
          <w:hyperlink r:id="rId6" w:history="1">
            <w:r w:rsidR="0004327B" w:rsidRPr="00D67FE6">
              <w:rPr>
                <w:rStyle w:val="Hyperlink"/>
                <w:sz w:val="24"/>
                <w:szCs w:val="24"/>
              </w:rPr>
              <w:t>Michigan Environmental Mapper</w:t>
            </w:r>
          </w:hyperlink>
          <w:r w:rsidR="0004327B">
            <w:rPr>
              <w:sz w:val="24"/>
              <w:szCs w:val="24"/>
            </w:rPr>
            <w:t xml:space="preserve"> and </w:t>
          </w:r>
          <w:hyperlink r:id="rId7" w:history="1">
            <w:r w:rsidR="0004327B" w:rsidRPr="00A877D9">
              <w:rPr>
                <w:rStyle w:val="Hyperlink"/>
                <w:sz w:val="24"/>
                <w:szCs w:val="24"/>
              </w:rPr>
              <w:t>RIDE</w:t>
            </w:r>
          </w:hyperlink>
          <w:r w:rsidR="0004327B">
            <w:rPr>
              <w:sz w:val="24"/>
              <w:szCs w:val="24"/>
            </w:rPr>
            <w:t xml:space="preserve"> </w:t>
          </w:r>
        </w:sdtContent>
      </w:sdt>
      <w:r w:rsidR="0004327B">
        <w:rPr>
          <w:sz w:val="24"/>
          <w:szCs w:val="24"/>
        </w:rPr>
        <w:t>system</w:t>
      </w:r>
      <w:sdt>
        <w:sdtPr>
          <w:tag w:val="goog_rdk_28"/>
          <w:id w:val="1371644699"/>
        </w:sdtPr>
        <w:sdtEndPr/>
        <w:sdtContent>
          <w:r w:rsidR="0004327B">
            <w:rPr>
              <w:sz w:val="24"/>
              <w:szCs w:val="24"/>
            </w:rPr>
            <w:t>s</w:t>
          </w:r>
        </w:sdtContent>
      </w:sdt>
      <w:sdt>
        <w:sdtPr>
          <w:tag w:val="goog_rdk_29"/>
          <w:id w:val="-1363283948"/>
        </w:sdtPr>
        <w:sdtEndPr/>
        <w:sdtContent>
          <w:r w:rsidR="0004327B">
            <w:t xml:space="preserve"> </w:t>
          </w:r>
        </w:sdtContent>
      </w:sdt>
      <w:r w:rsidR="0004327B">
        <w:rPr>
          <w:sz w:val="24"/>
          <w:szCs w:val="24"/>
        </w:rPr>
        <w:t>to ensure that information regarding known sites of groundwater contamination and existing institutional controls to prevent exposure is maintained</w:t>
      </w:r>
      <w:sdt>
        <w:sdtPr>
          <w:tag w:val="goog_rdk_32"/>
          <w:id w:val="1973635330"/>
        </w:sdtPr>
        <w:sdtEndPr/>
        <w:sdtContent>
          <w:r w:rsidR="0004327B">
            <w:rPr>
              <w:sz w:val="24"/>
              <w:szCs w:val="24"/>
            </w:rPr>
            <w:t>, up-to-date, and readily available to the public.</w:t>
          </w:r>
        </w:sdtContent>
      </w:sdt>
    </w:p>
    <w:p w14:paraId="449C3C3B" w14:textId="4906A8AF" w:rsidR="00D376B4" w:rsidRPr="0004327B" w:rsidRDefault="00F86A4F" w:rsidP="0004327B">
      <w:pPr>
        <w:numPr>
          <w:ilvl w:val="0"/>
          <w:numId w:val="2"/>
        </w:numPr>
        <w:spacing w:after="0" w:line="240" w:lineRule="auto"/>
        <w:rPr>
          <w:sz w:val="24"/>
          <w:szCs w:val="24"/>
        </w:rPr>
      </w:pPr>
      <w:r w:rsidRPr="0004327B">
        <w:rPr>
          <w:sz w:val="24"/>
          <w:szCs w:val="24"/>
        </w:rPr>
        <w:t>Better integrate existing databases and monitoring capabilities –</w:t>
      </w:r>
      <w:hyperlink r:id="rId8">
        <w:r w:rsidRPr="0004327B">
          <w:rPr>
            <w:sz w:val="24"/>
            <w:szCs w:val="24"/>
          </w:rPr>
          <w:t xml:space="preserve"> </w:t>
        </w:r>
      </w:hyperlink>
      <w:hyperlink r:id="rId9">
        <w:r w:rsidRPr="0004327B">
          <w:rPr>
            <w:color w:val="1155CC"/>
            <w:sz w:val="24"/>
            <w:szCs w:val="24"/>
            <w:u w:val="single"/>
          </w:rPr>
          <w:t>MiWaters</w:t>
        </w:r>
      </w:hyperlink>
      <w:r w:rsidRPr="0004327B">
        <w:rPr>
          <w:sz w:val="24"/>
          <w:szCs w:val="24"/>
        </w:rPr>
        <w:t xml:space="preserve"> should redouble efforts to integrate and systematize the existing network of groundwater monitoring capacities.  Existing databases </w:t>
      </w:r>
      <w:r w:rsidR="00DC00B6" w:rsidRPr="0004327B">
        <w:rPr>
          <w:sz w:val="24"/>
          <w:szCs w:val="24"/>
        </w:rPr>
        <w:t xml:space="preserve">need to be combined after validation of the </w:t>
      </w:r>
      <w:hyperlink r:id="rId10">
        <w:r w:rsidRPr="0004327B">
          <w:rPr>
            <w:sz w:val="24"/>
            <w:szCs w:val="24"/>
          </w:rPr>
          <w:t xml:space="preserve"> </w:t>
        </w:r>
      </w:hyperlink>
      <w:r w:rsidR="00DC00B6">
        <w:t>Wellogic</w:t>
      </w:r>
      <w:r w:rsidRPr="0004327B">
        <w:rPr>
          <w:sz w:val="24"/>
          <w:szCs w:val="24"/>
        </w:rPr>
        <w:t xml:space="preserve"> </w:t>
      </w:r>
      <w:r w:rsidR="00DC00B6" w:rsidRPr="0004327B">
        <w:rPr>
          <w:sz w:val="24"/>
          <w:szCs w:val="24"/>
        </w:rPr>
        <w:t xml:space="preserve">and </w:t>
      </w:r>
      <w:r w:rsidRPr="0004327B">
        <w:rPr>
          <w:sz w:val="24"/>
          <w:szCs w:val="24"/>
        </w:rPr>
        <w:t>the</w:t>
      </w:r>
      <w:hyperlink r:id="rId11">
        <w:r w:rsidRPr="0004327B">
          <w:rPr>
            <w:sz w:val="24"/>
            <w:szCs w:val="24"/>
          </w:rPr>
          <w:t xml:space="preserve"> </w:t>
        </w:r>
      </w:hyperlink>
      <w:hyperlink r:id="rId12">
        <w:r w:rsidRPr="0004327B">
          <w:rPr>
            <w:color w:val="1155CC"/>
            <w:sz w:val="24"/>
            <w:szCs w:val="24"/>
            <w:u w:val="single"/>
          </w:rPr>
          <w:t>Wellhead Protection</w:t>
        </w:r>
      </w:hyperlink>
      <w:r w:rsidR="00DC00B6" w:rsidRPr="0004327B">
        <w:rPr>
          <w:color w:val="1155CC"/>
          <w:sz w:val="24"/>
          <w:szCs w:val="24"/>
          <w:u w:val="single"/>
        </w:rPr>
        <w:t xml:space="preserve"> data</w:t>
      </w:r>
      <w:r w:rsidRPr="0004327B">
        <w:rPr>
          <w:sz w:val="24"/>
          <w:szCs w:val="24"/>
        </w:rPr>
        <w:t>, Michigan State University’s</w:t>
      </w:r>
      <w:hyperlink r:id="rId13">
        <w:r w:rsidRPr="0004327B">
          <w:rPr>
            <w:sz w:val="24"/>
            <w:szCs w:val="24"/>
          </w:rPr>
          <w:t xml:space="preserve"> </w:t>
        </w:r>
      </w:hyperlink>
      <w:hyperlink r:id="rId14">
        <w:r w:rsidRPr="0004327B">
          <w:rPr>
            <w:color w:val="1155CC"/>
            <w:sz w:val="24"/>
            <w:szCs w:val="24"/>
            <w:u w:val="single"/>
          </w:rPr>
          <w:t>groundwater inventory and mapping project</w:t>
        </w:r>
      </w:hyperlink>
      <w:r w:rsidRPr="0004327B">
        <w:rPr>
          <w:sz w:val="24"/>
          <w:szCs w:val="24"/>
        </w:rPr>
        <w:t>, and</w:t>
      </w:r>
      <w:r w:rsidR="00627B77" w:rsidRPr="0004327B">
        <w:rPr>
          <w:sz w:val="24"/>
          <w:szCs w:val="24"/>
        </w:rPr>
        <w:t xml:space="preserve"> then</w:t>
      </w:r>
      <w:r w:rsidRPr="0004327B">
        <w:rPr>
          <w:sz w:val="24"/>
          <w:szCs w:val="24"/>
        </w:rPr>
        <w:t xml:space="preserve"> </w:t>
      </w:r>
      <w:r w:rsidR="00DC00B6" w:rsidRPr="0004327B">
        <w:rPr>
          <w:sz w:val="24"/>
          <w:szCs w:val="24"/>
        </w:rPr>
        <w:t>input of the</w:t>
      </w:r>
      <w:hyperlink r:id="rId15">
        <w:r w:rsidR="00DC00B6" w:rsidRPr="0004327B">
          <w:rPr>
            <w:sz w:val="24"/>
            <w:szCs w:val="24"/>
          </w:rPr>
          <w:t xml:space="preserve"> </w:t>
        </w:r>
      </w:hyperlink>
      <w:hyperlink r:id="rId16">
        <w:r w:rsidR="00DC00B6" w:rsidRPr="0004327B">
          <w:rPr>
            <w:color w:val="1155CC"/>
            <w:sz w:val="24"/>
            <w:szCs w:val="24"/>
            <w:u w:val="single"/>
          </w:rPr>
          <w:t>USGS Groundwater Data for Michigan</w:t>
        </w:r>
      </w:hyperlink>
      <w:r w:rsidR="00DC00B6" w:rsidRPr="0004327B">
        <w:rPr>
          <w:color w:val="1155CC"/>
          <w:sz w:val="24"/>
          <w:szCs w:val="24"/>
          <w:u w:val="single"/>
        </w:rPr>
        <w:t xml:space="preserve"> and the </w:t>
      </w:r>
      <w:r w:rsidRPr="0004327B">
        <w:rPr>
          <w:sz w:val="24"/>
          <w:szCs w:val="24"/>
        </w:rPr>
        <w:t xml:space="preserve">Western Michigan University’s archive of </w:t>
      </w:r>
      <w:hyperlink r:id="rId17">
        <w:r w:rsidRPr="0004327B">
          <w:rPr>
            <w:color w:val="1155CC"/>
            <w:sz w:val="24"/>
            <w:szCs w:val="24"/>
            <w:u w:val="single"/>
          </w:rPr>
          <w:t>subsurface geological data</w:t>
        </w:r>
      </w:hyperlink>
      <w:r w:rsidRPr="0004327B">
        <w:rPr>
          <w:sz w:val="24"/>
          <w:szCs w:val="24"/>
        </w:rPr>
        <w:t xml:space="preserve"> </w:t>
      </w:r>
      <w:r w:rsidR="00DC00B6" w:rsidRPr="0004327B">
        <w:rPr>
          <w:sz w:val="24"/>
          <w:szCs w:val="24"/>
        </w:rPr>
        <w:t xml:space="preserve">would result in a </w:t>
      </w:r>
      <w:r w:rsidRPr="0004327B">
        <w:rPr>
          <w:sz w:val="24"/>
          <w:szCs w:val="24"/>
        </w:rPr>
        <w:t xml:space="preserve">better integrated and used </w:t>
      </w:r>
      <w:r w:rsidR="00DC00B6" w:rsidRPr="0004327B">
        <w:rPr>
          <w:sz w:val="24"/>
          <w:szCs w:val="24"/>
        </w:rPr>
        <w:t xml:space="preserve">data set </w:t>
      </w:r>
      <w:r w:rsidRPr="0004327B">
        <w:rPr>
          <w:sz w:val="24"/>
          <w:szCs w:val="24"/>
        </w:rPr>
        <w:t xml:space="preserve">to inform and improve our understanding of groundwater productivity and flows. </w:t>
      </w:r>
    </w:p>
    <w:p w14:paraId="449C3C3C" w14:textId="16369F93" w:rsidR="00D376B4" w:rsidRDefault="00F86A4F">
      <w:pPr>
        <w:numPr>
          <w:ilvl w:val="0"/>
          <w:numId w:val="3"/>
        </w:numPr>
        <w:spacing w:after="0" w:line="240" w:lineRule="auto"/>
        <w:rPr>
          <w:sz w:val="24"/>
          <w:szCs w:val="24"/>
        </w:rPr>
      </w:pPr>
      <w:r>
        <w:rPr>
          <w:sz w:val="24"/>
          <w:szCs w:val="24"/>
        </w:rPr>
        <w:t xml:space="preserve">Provide </w:t>
      </w:r>
      <w:r w:rsidR="0038565D">
        <w:rPr>
          <w:sz w:val="24"/>
          <w:szCs w:val="24"/>
        </w:rPr>
        <w:t xml:space="preserve">funding </w:t>
      </w:r>
      <w:r>
        <w:rPr>
          <w:sz w:val="24"/>
          <w:szCs w:val="24"/>
        </w:rPr>
        <w:t>for rural groundwater testing of private wells on residential properties</w:t>
      </w:r>
      <w:r w:rsidR="00627B77">
        <w:rPr>
          <w:sz w:val="24"/>
          <w:szCs w:val="24"/>
        </w:rPr>
        <w:t>, where needed</w:t>
      </w:r>
      <w:r>
        <w:rPr>
          <w:sz w:val="24"/>
          <w:szCs w:val="24"/>
        </w:rPr>
        <w:t>.</w:t>
      </w:r>
    </w:p>
    <w:p w14:paraId="449C3C3D" w14:textId="77777777" w:rsidR="00D376B4" w:rsidRDefault="00F86A4F">
      <w:pPr>
        <w:numPr>
          <w:ilvl w:val="0"/>
          <w:numId w:val="3"/>
        </w:numPr>
        <w:spacing w:after="0" w:line="240" w:lineRule="auto"/>
        <w:rPr>
          <w:sz w:val="24"/>
          <w:szCs w:val="24"/>
        </w:rPr>
      </w:pPr>
      <w:r>
        <w:rPr>
          <w:sz w:val="24"/>
          <w:szCs w:val="24"/>
        </w:rPr>
        <w:t>Promote environmentally sound agricultural fertilizer and animal waste management practices.</w:t>
      </w:r>
    </w:p>
    <w:p w14:paraId="006211B7" w14:textId="025DD3D0" w:rsidR="00400931" w:rsidRDefault="00E5734A">
      <w:pPr>
        <w:numPr>
          <w:ilvl w:val="0"/>
          <w:numId w:val="3"/>
        </w:numPr>
        <w:spacing w:after="0" w:line="240" w:lineRule="auto"/>
        <w:rPr>
          <w:sz w:val="24"/>
          <w:szCs w:val="24"/>
        </w:rPr>
      </w:pPr>
      <w:r>
        <w:rPr>
          <w:sz w:val="24"/>
          <w:szCs w:val="24"/>
        </w:rPr>
        <w:t xml:space="preserve">Requiring those legally responsible for groundwater contamination to </w:t>
      </w:r>
      <w:r w:rsidR="00FF5C70">
        <w:rPr>
          <w:sz w:val="24"/>
          <w:szCs w:val="24"/>
        </w:rPr>
        <w:t xml:space="preserve">contain it at the source to </w:t>
      </w:r>
      <w:r>
        <w:rPr>
          <w:sz w:val="24"/>
          <w:szCs w:val="24"/>
        </w:rPr>
        <w:t>prevent it from spreading</w:t>
      </w:r>
      <w:r w:rsidR="00B03F99">
        <w:rPr>
          <w:sz w:val="24"/>
          <w:szCs w:val="24"/>
        </w:rPr>
        <w:t>.</w:t>
      </w:r>
    </w:p>
    <w:p w14:paraId="61FA68CF" w14:textId="77777777" w:rsidR="00FE2C1F" w:rsidRDefault="00F86A4F" w:rsidP="00FE2C1F">
      <w:pPr>
        <w:numPr>
          <w:ilvl w:val="0"/>
          <w:numId w:val="7"/>
        </w:numPr>
        <w:spacing w:after="0" w:line="252" w:lineRule="auto"/>
        <w:rPr>
          <w:rFonts w:eastAsia="Times New Roman"/>
          <w:sz w:val="24"/>
          <w:szCs w:val="24"/>
        </w:rPr>
      </w:pPr>
      <w:r>
        <w:rPr>
          <w:sz w:val="24"/>
          <w:szCs w:val="24"/>
        </w:rPr>
        <w:t xml:space="preserve">Develop </w:t>
      </w:r>
      <w:r w:rsidR="006C026D" w:rsidRPr="006C026D">
        <w:rPr>
          <w:rFonts w:eastAsia="Times New Roman"/>
          <w:sz w:val="24"/>
          <w:szCs w:val="24"/>
        </w:rPr>
        <w:t>a statewide initiative to enable inspections and repair of septic systems, including funding to assist homeowners in replacing failing systems and local health agencies to enable periodic inspections and facilitate compliance</w:t>
      </w:r>
      <w:r w:rsidR="00FE2C1F">
        <w:rPr>
          <w:rFonts w:eastAsia="Times New Roman"/>
          <w:sz w:val="24"/>
          <w:szCs w:val="24"/>
        </w:rPr>
        <w:t>.</w:t>
      </w:r>
    </w:p>
    <w:p w14:paraId="449C3C3F" w14:textId="0F238D8F" w:rsidR="00D376B4" w:rsidRPr="00FE2C1F" w:rsidRDefault="00F86A4F" w:rsidP="00FE2C1F">
      <w:pPr>
        <w:numPr>
          <w:ilvl w:val="0"/>
          <w:numId w:val="7"/>
        </w:numPr>
        <w:spacing w:after="0" w:line="252" w:lineRule="auto"/>
        <w:rPr>
          <w:rFonts w:eastAsia="Times New Roman"/>
          <w:sz w:val="24"/>
          <w:szCs w:val="24"/>
        </w:rPr>
      </w:pPr>
      <w:r w:rsidRPr="00FE2C1F">
        <w:rPr>
          <w:sz w:val="24"/>
          <w:szCs w:val="24"/>
        </w:rPr>
        <w:t>Advance groundwater awareness of the public at large through innovative information and visualization tools</w:t>
      </w:r>
      <w:r w:rsidR="00627B77" w:rsidRPr="00FE2C1F">
        <w:rPr>
          <w:sz w:val="24"/>
          <w:szCs w:val="24"/>
        </w:rPr>
        <w:t xml:space="preserve"> to incorporate conservation and environmental protection</w:t>
      </w:r>
      <w:r w:rsidR="00AF777F" w:rsidRPr="00FE2C1F">
        <w:rPr>
          <w:sz w:val="24"/>
          <w:szCs w:val="24"/>
        </w:rPr>
        <w:t xml:space="preserve"> into personal and institutional practices</w:t>
      </w:r>
      <w:r w:rsidR="00A877D9" w:rsidRPr="00FE2C1F">
        <w:rPr>
          <w:sz w:val="24"/>
          <w:szCs w:val="24"/>
        </w:rPr>
        <w:t>.</w:t>
      </w:r>
    </w:p>
    <w:p w14:paraId="449C3C40" w14:textId="77777777" w:rsidR="00D376B4" w:rsidRDefault="00D376B4">
      <w:pPr>
        <w:pBdr>
          <w:top w:val="nil"/>
          <w:left w:val="nil"/>
          <w:bottom w:val="nil"/>
          <w:right w:val="nil"/>
          <w:between w:val="nil"/>
        </w:pBdr>
        <w:spacing w:after="0" w:line="240" w:lineRule="auto"/>
        <w:rPr>
          <w:sz w:val="24"/>
          <w:szCs w:val="24"/>
        </w:rPr>
      </w:pPr>
    </w:p>
    <w:sectPr w:rsidR="00D376B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B368E"/>
    <w:multiLevelType w:val="multilevel"/>
    <w:tmpl w:val="2494B7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A03956"/>
    <w:multiLevelType w:val="multilevel"/>
    <w:tmpl w:val="D4B246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64840B9"/>
    <w:multiLevelType w:val="multilevel"/>
    <w:tmpl w:val="937678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8A4559E"/>
    <w:multiLevelType w:val="multilevel"/>
    <w:tmpl w:val="8B26A8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1A11EFF"/>
    <w:multiLevelType w:val="multilevel"/>
    <w:tmpl w:val="82265C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9D157C2"/>
    <w:multiLevelType w:val="multilevel"/>
    <w:tmpl w:val="F288EA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5"/>
  </w:num>
  <w:num w:numId="3">
    <w:abstractNumId w:val="1"/>
  </w:num>
  <w:num w:numId="4">
    <w:abstractNumId w:val="4"/>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6B4"/>
    <w:rsid w:val="000137BC"/>
    <w:rsid w:val="0004327B"/>
    <w:rsid w:val="001B55DB"/>
    <w:rsid w:val="001C3116"/>
    <w:rsid w:val="001F61C5"/>
    <w:rsid w:val="002D51F3"/>
    <w:rsid w:val="0038565D"/>
    <w:rsid w:val="00400931"/>
    <w:rsid w:val="006207B2"/>
    <w:rsid w:val="00627B77"/>
    <w:rsid w:val="006C026D"/>
    <w:rsid w:val="006F15A4"/>
    <w:rsid w:val="00A877D9"/>
    <w:rsid w:val="00AF777F"/>
    <w:rsid w:val="00B03F99"/>
    <w:rsid w:val="00BB21A7"/>
    <w:rsid w:val="00CE0E95"/>
    <w:rsid w:val="00D376B4"/>
    <w:rsid w:val="00D67FE6"/>
    <w:rsid w:val="00DC00B6"/>
    <w:rsid w:val="00DE374D"/>
    <w:rsid w:val="00E5734A"/>
    <w:rsid w:val="00F86A4F"/>
    <w:rsid w:val="00FD5977"/>
    <w:rsid w:val="00FE2C1F"/>
    <w:rsid w:val="00FF5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C3C21"/>
  <w15:docId w15:val="{AD1FF866-8847-4B9B-803D-E460C4B42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8153DD"/>
    <w:pPr>
      <w:ind w:left="720"/>
      <w:contextualSpacing/>
    </w:pPr>
  </w:style>
  <w:style w:type="character" w:styleId="CommentReference">
    <w:name w:val="annotation reference"/>
    <w:basedOn w:val="DefaultParagraphFont"/>
    <w:uiPriority w:val="99"/>
    <w:semiHidden/>
    <w:unhideWhenUsed/>
    <w:rsid w:val="006F1A45"/>
    <w:rPr>
      <w:sz w:val="16"/>
      <w:szCs w:val="16"/>
    </w:rPr>
  </w:style>
  <w:style w:type="paragraph" w:styleId="CommentText">
    <w:name w:val="annotation text"/>
    <w:basedOn w:val="Normal"/>
    <w:link w:val="CommentTextChar"/>
    <w:uiPriority w:val="99"/>
    <w:unhideWhenUsed/>
    <w:rsid w:val="006F1A45"/>
    <w:pPr>
      <w:spacing w:line="240" w:lineRule="auto"/>
    </w:pPr>
    <w:rPr>
      <w:sz w:val="20"/>
      <w:szCs w:val="20"/>
    </w:rPr>
  </w:style>
  <w:style w:type="character" w:customStyle="1" w:styleId="CommentTextChar">
    <w:name w:val="Comment Text Char"/>
    <w:basedOn w:val="DefaultParagraphFont"/>
    <w:link w:val="CommentText"/>
    <w:uiPriority w:val="99"/>
    <w:rsid w:val="006F1A45"/>
    <w:rPr>
      <w:sz w:val="20"/>
      <w:szCs w:val="20"/>
    </w:rPr>
  </w:style>
  <w:style w:type="paragraph" w:styleId="CommentSubject">
    <w:name w:val="annotation subject"/>
    <w:basedOn w:val="CommentText"/>
    <w:next w:val="CommentText"/>
    <w:link w:val="CommentSubjectChar"/>
    <w:uiPriority w:val="99"/>
    <w:semiHidden/>
    <w:unhideWhenUsed/>
    <w:rsid w:val="006F1A45"/>
    <w:rPr>
      <w:b/>
      <w:bCs/>
    </w:rPr>
  </w:style>
  <w:style w:type="character" w:customStyle="1" w:styleId="CommentSubjectChar">
    <w:name w:val="Comment Subject Char"/>
    <w:basedOn w:val="CommentTextChar"/>
    <w:link w:val="CommentSubject"/>
    <w:uiPriority w:val="99"/>
    <w:semiHidden/>
    <w:rsid w:val="006F1A45"/>
    <w:rPr>
      <w:b/>
      <w:bCs/>
      <w:sz w:val="20"/>
      <w:szCs w:val="20"/>
    </w:rPr>
  </w:style>
  <w:style w:type="paragraph" w:styleId="BalloonText">
    <w:name w:val="Balloon Text"/>
    <w:basedOn w:val="Normal"/>
    <w:link w:val="BalloonTextChar"/>
    <w:uiPriority w:val="99"/>
    <w:semiHidden/>
    <w:unhideWhenUsed/>
    <w:rsid w:val="006F1A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A45"/>
    <w:rPr>
      <w:rFonts w:ascii="Segoe UI" w:hAnsi="Segoe UI" w:cs="Segoe UI"/>
      <w:sz w:val="18"/>
      <w:szCs w:val="18"/>
    </w:rPr>
  </w:style>
  <w:style w:type="paragraph" w:styleId="Revision">
    <w:name w:val="Revision"/>
    <w:hidden/>
    <w:uiPriority w:val="99"/>
    <w:semiHidden/>
    <w:rsid w:val="00732DD8"/>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D67FE6"/>
    <w:rPr>
      <w:color w:val="0563C1" w:themeColor="hyperlink"/>
      <w:u w:val="single"/>
    </w:rPr>
  </w:style>
  <w:style w:type="character" w:styleId="UnresolvedMention">
    <w:name w:val="Unresolved Mention"/>
    <w:basedOn w:val="DefaultParagraphFont"/>
    <w:uiPriority w:val="99"/>
    <w:semiHidden/>
    <w:unhideWhenUsed/>
    <w:rsid w:val="00D67F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853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ichigan.gov/egle/0,9429,7-135-3313_72753---,00.html" TargetMode="External"/><Relationship Id="rId13" Type="http://schemas.openxmlformats.org/officeDocument/2006/relationships/hyperlink" Target="https://gis-michigan.opendata.arcgis.com/search?q=groundwate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egle.state.mi.us/RIDE/home" TargetMode="External"/><Relationship Id="rId12" Type="http://schemas.openxmlformats.org/officeDocument/2006/relationships/hyperlink" Target="https://www.michigan.gov/egle/0,9429,7-135-3313_3675_3695---,00.html" TargetMode="External"/><Relationship Id="rId17" Type="http://schemas.openxmlformats.org/officeDocument/2006/relationships/hyperlink" Target="https://wmich.edu/michigangeologicalrepository/samples" TargetMode="External"/><Relationship Id="rId2" Type="http://schemas.openxmlformats.org/officeDocument/2006/relationships/numbering" Target="numbering.xml"/><Relationship Id="rId16" Type="http://schemas.openxmlformats.org/officeDocument/2006/relationships/hyperlink" Target="https://waterdata.usgs.gov/mi/nwis/gw" TargetMode="External"/><Relationship Id="rId1" Type="http://schemas.openxmlformats.org/officeDocument/2006/relationships/customXml" Target="../customXml/item1.xml"/><Relationship Id="rId6" Type="http://schemas.openxmlformats.org/officeDocument/2006/relationships/hyperlink" Target="https://www.mcgi.state.mi.us/environmentalmapper/" TargetMode="External"/><Relationship Id="rId11" Type="http://schemas.openxmlformats.org/officeDocument/2006/relationships/hyperlink" Target="https://www.michigan.gov/egle/0,9429,7-135-3313_3675_3695---,00.html" TargetMode="External"/><Relationship Id="rId5" Type="http://schemas.openxmlformats.org/officeDocument/2006/relationships/webSettings" Target="webSettings.xml"/><Relationship Id="rId15" Type="http://schemas.openxmlformats.org/officeDocument/2006/relationships/hyperlink" Target="https://waterdata.usgs.gov/mi/nwis/gw" TargetMode="External"/><Relationship Id="rId10" Type="http://schemas.openxmlformats.org/officeDocument/2006/relationships/hyperlink" Target="https://www.michigan.gov/egle/0,9429,7-135-3306_6828-16124--,00.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ichigan.gov/egle/0,9429,7-135-3313_72753---,00.html" TargetMode="External"/><Relationship Id="rId14" Type="http://schemas.openxmlformats.org/officeDocument/2006/relationships/hyperlink" Target="https://gis-michigan.opendata.arcgis.com/search?q=groundwa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f8sp/oCJVUEdDSvT2K+rzMUXhw==">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872</Words>
  <Characters>4976</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Dave Dempsey</dc:creator>
  <cp:lastModifiedBy>Simmonds,Sara</cp:lastModifiedBy>
  <cp:revision>2</cp:revision>
  <dcterms:created xsi:type="dcterms:W3CDTF">2022-04-18T20:58:00Z</dcterms:created>
  <dcterms:modified xsi:type="dcterms:W3CDTF">2022-04-18T20:58:00Z</dcterms:modified>
</cp:coreProperties>
</file>