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487" w:rsidRDefault="00C44EB6" w:rsidP="00496935">
      <w:pPr>
        <w:widowControl w:val="0"/>
        <w:rPr>
          <w:b/>
          <w:sz w:val="22"/>
          <w:szCs w:val="22"/>
        </w:rPr>
      </w:pPr>
      <w:r>
        <w:rPr>
          <w:b/>
          <w:noProof/>
          <w:sz w:val="22"/>
          <w:szCs w:val="22"/>
        </w:rPr>
        <mc:AlternateContent>
          <mc:Choice Requires="wps">
            <w:drawing>
              <wp:anchor distT="0" distB="0" distL="114300" distR="114300" simplePos="0" relativeHeight="251657216" behindDoc="0" locked="0" layoutInCell="1" allowOverlap="1" wp14:anchorId="6B60EC87" wp14:editId="005EE651">
                <wp:simplePos x="0" y="0"/>
                <wp:positionH relativeFrom="column">
                  <wp:posOffset>-257175</wp:posOffset>
                </wp:positionH>
                <wp:positionV relativeFrom="paragraph">
                  <wp:posOffset>-302895</wp:posOffset>
                </wp:positionV>
                <wp:extent cx="4905375" cy="1038225"/>
                <wp:effectExtent l="0" t="76200" r="104775"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1038225"/>
                        </a:xfrm>
                        <a:prstGeom prst="flowChartAlternateProcess">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107763" dir="18900000" algn="ctr" rotWithShape="0">
                            <a:srgbClr val="243F60">
                              <a:alpha val="50000"/>
                            </a:srgbClr>
                          </a:outerShdw>
                        </a:effectLst>
                      </wps:spPr>
                      <wps:txbx>
                        <w:txbxContent>
                          <w:p w:rsidR="00D01866" w:rsidRPr="00D01866" w:rsidRDefault="00C44EB6" w:rsidP="00D01866">
                            <w:pPr>
                              <w:rPr>
                                <w:rFonts w:ascii="Arial" w:hAnsi="Arial" w:cs="Arial"/>
                                <w:b/>
                                <w:sz w:val="56"/>
                                <w:szCs w:val="56"/>
                              </w:rPr>
                            </w:pPr>
                            <w:r>
                              <w:rPr>
                                <w:rFonts w:ascii="Arial" w:hAnsi="Arial" w:cs="Arial"/>
                                <w:b/>
                                <w:sz w:val="56"/>
                                <w:szCs w:val="56"/>
                              </w:rPr>
                              <w:t xml:space="preserve">Michigan’s </w:t>
                            </w:r>
                            <w:r>
                              <w:rPr>
                                <w:rFonts w:ascii="Arial" w:hAnsi="Arial" w:cs="Arial"/>
                                <w:b/>
                                <w:sz w:val="56"/>
                                <w:szCs w:val="56"/>
                              </w:rPr>
                              <w:br/>
                              <w:t>Emergency Preparedness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0EC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margin-left:-20.25pt;margin-top:-23.85pt;width:386.25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" fillcolor="#95b3d7" strokecolor="#95b3d7" strokeweight="1pt">
                <v:fill color2="#dbe5f1" angle="135" focus="50%" type="gradient"/>
                <v:shadow on="t" color="#243f60" opacity=".5" offset="6pt,-6pt"/>
                <v:textbox>
                  <w:txbxContent>
                    <w:p w:rsidR="00D01866" w:rsidRPr="00D01866" w:rsidRDefault="00C44EB6" w:rsidP="00D01866">
                      <w:pPr>
                        <w:rPr>
                          <w:rFonts w:ascii="Arial" w:hAnsi="Arial" w:cs="Arial"/>
                          <w:b/>
                          <w:sz w:val="56"/>
                          <w:szCs w:val="56"/>
                        </w:rPr>
                      </w:pPr>
                      <w:r>
                        <w:rPr>
                          <w:rFonts w:ascii="Arial" w:hAnsi="Arial" w:cs="Arial"/>
                          <w:b/>
                          <w:sz w:val="56"/>
                          <w:szCs w:val="56"/>
                        </w:rPr>
                        <w:t xml:space="preserve">Michigan’s </w:t>
                      </w:r>
                      <w:r>
                        <w:rPr>
                          <w:rFonts w:ascii="Arial" w:hAnsi="Arial" w:cs="Arial"/>
                          <w:b/>
                          <w:sz w:val="56"/>
                          <w:szCs w:val="56"/>
                        </w:rPr>
                        <w:br/>
                        <w:t>Emergency Preparedness</w:t>
                      </w:r>
                    </w:p>
                  </w:txbxContent>
                </v:textbox>
              </v:shape>
            </w:pict>
          </mc:Fallback>
        </mc:AlternateContent>
      </w:r>
      <w:r w:rsidR="00411123">
        <w:rPr>
          <w:rFonts w:ascii="Cambria" w:hAnsi="Cambria"/>
          <w:noProof/>
        </w:rPr>
        <w:drawing>
          <wp:anchor distT="0" distB="0" distL="114300" distR="114300" simplePos="0" relativeHeight="251661312" behindDoc="1" locked="0" layoutInCell="1" allowOverlap="1" wp14:anchorId="32E43C32" wp14:editId="78E62413">
            <wp:simplePos x="0" y="0"/>
            <wp:positionH relativeFrom="page">
              <wp:align>right</wp:align>
            </wp:positionH>
            <wp:positionV relativeFrom="paragraph">
              <wp:posOffset>-569595</wp:posOffset>
            </wp:positionV>
            <wp:extent cx="2228850" cy="2009775"/>
            <wp:effectExtent l="0" t="0" r="0" b="9525"/>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 MALPH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009775"/>
                    </a:xfrm>
                    <a:prstGeom prst="rect">
                      <a:avLst/>
                    </a:prstGeom>
                  </pic:spPr>
                </pic:pic>
              </a:graphicData>
            </a:graphic>
            <wp14:sizeRelH relativeFrom="margin">
              <wp14:pctWidth>0</wp14:pctWidth>
            </wp14:sizeRelH>
            <wp14:sizeRelV relativeFrom="margin">
              <wp14:pctHeight>0</wp14:pctHeight>
            </wp14:sizeRelV>
          </wp:anchor>
        </w:drawing>
      </w:r>
      <w:r>
        <w:rPr>
          <w:b/>
          <w:sz w:val="22"/>
          <w:szCs w:val="22"/>
        </w:rPr>
        <w:t xml:space="preserve">  </w:t>
      </w:r>
    </w:p>
    <w:p w:rsidR="00D01866" w:rsidRDefault="00D01866" w:rsidP="00496935">
      <w:pPr>
        <w:widowControl w:val="0"/>
        <w:rPr>
          <w:b/>
          <w:sz w:val="22"/>
          <w:szCs w:val="22"/>
        </w:rPr>
      </w:pPr>
    </w:p>
    <w:p w:rsidR="00D01866" w:rsidRDefault="00D01866" w:rsidP="00496935">
      <w:pPr>
        <w:widowControl w:val="0"/>
        <w:rPr>
          <w:b/>
          <w:sz w:val="22"/>
          <w:szCs w:val="22"/>
        </w:rPr>
      </w:pPr>
    </w:p>
    <w:p w:rsidR="00D01866" w:rsidRDefault="00D01866" w:rsidP="00496935">
      <w:pPr>
        <w:widowControl w:val="0"/>
        <w:rPr>
          <w:b/>
          <w:sz w:val="22"/>
          <w:szCs w:val="22"/>
        </w:rPr>
      </w:pPr>
    </w:p>
    <w:p w:rsidR="00C44EB6" w:rsidRDefault="00C44EB6" w:rsidP="00496935">
      <w:pPr>
        <w:widowControl w:val="0"/>
        <w:rPr>
          <w:b/>
          <w:sz w:val="22"/>
          <w:szCs w:val="22"/>
        </w:rPr>
      </w:pPr>
    </w:p>
    <w:p w:rsidR="00C44EB6" w:rsidRDefault="00C44EB6" w:rsidP="00C44EB6">
      <w:pPr>
        <w:rPr>
          <w:b/>
          <w:sz w:val="24"/>
          <w:szCs w:val="24"/>
        </w:rPr>
      </w:pPr>
    </w:p>
    <w:p w:rsidR="00C44EB6" w:rsidRDefault="00C44EB6" w:rsidP="0050139D">
      <w:pPr>
        <w:pStyle w:val="NoSpacing"/>
        <w:jc w:val="both"/>
        <w:rPr>
          <w:sz w:val="24"/>
          <w:szCs w:val="24"/>
          <w:shd w:val="clear" w:color="auto" w:fill="FFFFFF"/>
        </w:rPr>
      </w:pPr>
      <w:r w:rsidRPr="00C44EB6">
        <w:rPr>
          <w:sz w:val="24"/>
          <w:szCs w:val="24"/>
        </w:rPr>
        <w:t xml:space="preserve">Michigan’s system of local health departments </w:t>
      </w:r>
      <w:r w:rsidR="00C353D5" w:rsidRPr="00C44EB6">
        <w:rPr>
          <w:sz w:val="24"/>
          <w:szCs w:val="24"/>
        </w:rPr>
        <w:t>works</w:t>
      </w:r>
      <w:r w:rsidRPr="00C44EB6">
        <w:rPr>
          <w:sz w:val="24"/>
          <w:szCs w:val="24"/>
        </w:rPr>
        <w:t xml:space="preserve"> closely with The Michigan Department of Health and Human Services’ Bureau of EMS, Trauma, and Preparedness.  </w:t>
      </w:r>
      <w:r w:rsidRPr="00C44EB6">
        <w:rPr>
          <w:sz w:val="24"/>
          <w:szCs w:val="24"/>
          <w:shd w:val="clear" w:color="auto" w:fill="FFFFFF"/>
        </w:rPr>
        <w:t xml:space="preserve">Together, the </w:t>
      </w:r>
      <w:r>
        <w:rPr>
          <w:sz w:val="24"/>
          <w:szCs w:val="24"/>
          <w:shd w:val="clear" w:color="auto" w:fill="FFFFFF"/>
        </w:rPr>
        <w:t>b</w:t>
      </w:r>
      <w:r w:rsidRPr="00C44EB6">
        <w:rPr>
          <w:sz w:val="24"/>
          <w:szCs w:val="24"/>
          <w:shd w:val="clear" w:color="auto" w:fill="FFFFFF"/>
        </w:rPr>
        <w:t xml:space="preserve">ureau </w:t>
      </w:r>
      <w:r>
        <w:rPr>
          <w:sz w:val="24"/>
          <w:szCs w:val="24"/>
          <w:shd w:val="clear" w:color="auto" w:fill="FFFFFF"/>
        </w:rPr>
        <w:t xml:space="preserve">and local health departments </w:t>
      </w:r>
      <w:r w:rsidRPr="00C44EB6">
        <w:rPr>
          <w:sz w:val="24"/>
          <w:szCs w:val="24"/>
          <w:shd w:val="clear" w:color="auto" w:fill="FFFFFF"/>
        </w:rPr>
        <w:t xml:space="preserve">serve to better protect the health and well-being of Michigan citizens through the administration and continuous improvement of emergency medical services, trauma system, as well as all-hazards preparedness planning and response. The </w:t>
      </w:r>
      <w:r>
        <w:rPr>
          <w:sz w:val="24"/>
          <w:szCs w:val="24"/>
          <w:shd w:val="clear" w:color="auto" w:fill="FFFFFF"/>
        </w:rPr>
        <w:t>b</w:t>
      </w:r>
      <w:r w:rsidRPr="00C44EB6">
        <w:rPr>
          <w:sz w:val="24"/>
          <w:szCs w:val="24"/>
          <w:shd w:val="clear" w:color="auto" w:fill="FFFFFF"/>
        </w:rPr>
        <w:t xml:space="preserve">ureau is composed of two divisions: </w:t>
      </w:r>
      <w:proofErr w:type="gramStart"/>
      <w:r w:rsidR="00C353D5">
        <w:rPr>
          <w:sz w:val="24"/>
          <w:szCs w:val="24"/>
          <w:shd w:val="clear" w:color="auto" w:fill="FFFFFF"/>
        </w:rPr>
        <w:t>t</w:t>
      </w:r>
      <w:r w:rsidR="00C353D5" w:rsidRPr="00C44EB6">
        <w:rPr>
          <w:sz w:val="24"/>
          <w:szCs w:val="24"/>
          <w:shd w:val="clear" w:color="auto" w:fill="FFFFFF"/>
        </w:rPr>
        <w:t>he</w:t>
      </w:r>
      <w:proofErr w:type="gramEnd"/>
      <w:r w:rsidRPr="00C44EB6">
        <w:rPr>
          <w:sz w:val="24"/>
          <w:szCs w:val="24"/>
          <w:shd w:val="clear" w:color="auto" w:fill="FFFFFF"/>
        </w:rPr>
        <w:t xml:space="preserve"> Division of EMS and Trauma, and the Division of Emergency Preparedness and Response. </w:t>
      </w:r>
    </w:p>
    <w:p w:rsidR="00C44EB6" w:rsidRDefault="00C44EB6" w:rsidP="0050139D">
      <w:pPr>
        <w:pStyle w:val="NoSpacing"/>
        <w:jc w:val="both"/>
        <w:rPr>
          <w:sz w:val="24"/>
          <w:szCs w:val="24"/>
        </w:rPr>
      </w:pPr>
    </w:p>
    <w:p w:rsidR="00C00A23" w:rsidRDefault="00C44EB6" w:rsidP="0050139D">
      <w:pPr>
        <w:jc w:val="both"/>
        <w:rPr>
          <w:sz w:val="24"/>
          <w:szCs w:val="24"/>
        </w:rPr>
      </w:pPr>
      <w:r>
        <w:rPr>
          <w:b/>
          <w:sz w:val="24"/>
          <w:szCs w:val="24"/>
        </w:rPr>
        <w:t>Public Health Preparedness and Response Grants:</w:t>
      </w:r>
      <w:r>
        <w:rPr>
          <w:sz w:val="24"/>
          <w:szCs w:val="24"/>
        </w:rPr>
        <w:t xml:space="preserve">  The proposed Presidential budget for 2020 is predicted to have a 12% cut to the federal Department of Health and Human Services. This has the potential to impact emergency preparedness funding allocated to the Centers for Disease Control and Prevention, Public Health Emergency Preparedness (PHEP) and the Assistant Secretary for Preparedness and Response, Hospital Preparedness Program (HPP) Cooperative Agreements.  </w:t>
      </w:r>
    </w:p>
    <w:p w:rsidR="00C00A23" w:rsidRDefault="00C00A23" w:rsidP="0050139D">
      <w:pPr>
        <w:jc w:val="both"/>
        <w:rPr>
          <w:sz w:val="24"/>
          <w:szCs w:val="24"/>
        </w:rPr>
      </w:pPr>
    </w:p>
    <w:p w:rsidR="00C00A23" w:rsidRDefault="00C44EB6" w:rsidP="0050139D">
      <w:pPr>
        <w:jc w:val="both"/>
        <w:rPr>
          <w:sz w:val="24"/>
          <w:szCs w:val="24"/>
        </w:rPr>
      </w:pPr>
      <w:r>
        <w:rPr>
          <w:sz w:val="24"/>
          <w:szCs w:val="24"/>
        </w:rPr>
        <w:t xml:space="preserve">In FY 19, Michigan took slightly less than 1% cut to PHEP and 3.8% cut to HPP which directly impacts state, local and healthcare emergency preparedness planning and response strategies. Federal emergency preparedness funding is the only funding available to MDHHS for state and local health programs and has experienced a steady decline since 2006. </w:t>
      </w:r>
    </w:p>
    <w:p w:rsidR="00C00A23" w:rsidRDefault="00C00A23" w:rsidP="0050139D">
      <w:pPr>
        <w:jc w:val="both"/>
        <w:rPr>
          <w:sz w:val="24"/>
          <w:szCs w:val="24"/>
        </w:rPr>
      </w:pPr>
    </w:p>
    <w:p w:rsidR="00C00A23" w:rsidRDefault="00C44EB6" w:rsidP="0050139D">
      <w:pPr>
        <w:jc w:val="both"/>
        <w:rPr>
          <w:sz w:val="24"/>
          <w:szCs w:val="24"/>
        </w:rPr>
      </w:pPr>
      <w:r>
        <w:rPr>
          <w:sz w:val="24"/>
          <w:szCs w:val="24"/>
        </w:rPr>
        <w:t xml:space="preserve">Recent outbreaks of hepatitis A and measles across the country demonstrate the criticality of state and local public health standing on the front line of emergencies. </w:t>
      </w:r>
      <w:r w:rsidRPr="00C00A23">
        <w:rPr>
          <w:b/>
          <w:i/>
          <w:color w:val="C00000"/>
          <w:sz w:val="24"/>
          <w:szCs w:val="24"/>
        </w:rPr>
        <w:t>Ensuring adequate funding must remain a priority to maintain and augment resources established.</w:t>
      </w:r>
      <w:r w:rsidRPr="00C00A23">
        <w:rPr>
          <w:color w:val="C00000"/>
          <w:sz w:val="24"/>
          <w:szCs w:val="24"/>
        </w:rPr>
        <w:t xml:space="preserve"> </w:t>
      </w:r>
    </w:p>
    <w:p w:rsidR="00C00A23" w:rsidRDefault="00C00A23" w:rsidP="0050139D">
      <w:pPr>
        <w:jc w:val="both"/>
        <w:rPr>
          <w:sz w:val="24"/>
          <w:szCs w:val="24"/>
        </w:rPr>
      </w:pPr>
    </w:p>
    <w:p w:rsidR="00C44EB6" w:rsidRDefault="00C44EB6" w:rsidP="0050139D">
      <w:pPr>
        <w:jc w:val="both"/>
      </w:pPr>
      <w:r>
        <w:rPr>
          <w:sz w:val="24"/>
          <w:szCs w:val="24"/>
        </w:rPr>
        <w:t xml:space="preserve">These programs are critical to responding to communicable disease outbreaks, environmental health emergencies (including contaminated drinking water), natural disasters (flooding, snow and extreme cold), mass casualty incidents (active shooters or bombings), and medical surge incidents (natural disasters etc.) which could impact the general population or special populations such as pediatrics, elderly and vulnerable populations. </w:t>
      </w:r>
    </w:p>
    <w:p w:rsidR="00C44EB6" w:rsidRDefault="00C44EB6" w:rsidP="00496935">
      <w:pPr>
        <w:widowControl w:val="0"/>
        <w:rPr>
          <w:b/>
          <w:sz w:val="22"/>
          <w:szCs w:val="22"/>
        </w:rPr>
      </w:pPr>
    </w:p>
    <w:p w:rsidR="0050139D" w:rsidRPr="0050139D" w:rsidRDefault="0050139D" w:rsidP="00496935">
      <w:pPr>
        <w:widowControl w:val="0"/>
        <w:rPr>
          <w:rFonts w:ascii="Arial" w:hAnsi="Arial" w:cs="Arial"/>
          <w:b/>
          <w:color w:val="C00000"/>
          <w:sz w:val="24"/>
          <w:szCs w:val="24"/>
        </w:rPr>
      </w:pPr>
      <w:r w:rsidRPr="0050139D">
        <w:rPr>
          <w:rFonts w:ascii="Arial" w:hAnsi="Arial" w:cs="Arial"/>
          <w:b/>
          <w:color w:val="C00000"/>
          <w:sz w:val="24"/>
          <w:szCs w:val="24"/>
        </w:rPr>
        <w:t>Resources to learn more:</w:t>
      </w:r>
    </w:p>
    <w:p w:rsidR="00C44EB6" w:rsidRDefault="00C44EB6" w:rsidP="00496935">
      <w:pPr>
        <w:widowControl w:val="0"/>
        <w:rPr>
          <w:b/>
          <w:sz w:val="22"/>
          <w:szCs w:val="22"/>
        </w:rPr>
      </w:pPr>
      <w:r>
        <w:rPr>
          <w:b/>
          <w:sz w:val="22"/>
          <w:szCs w:val="22"/>
        </w:rPr>
        <w:t>Sources:</w:t>
      </w:r>
    </w:p>
    <w:p w:rsidR="00C44EB6" w:rsidRPr="00C353D5" w:rsidRDefault="00C44EB6" w:rsidP="00496935">
      <w:pPr>
        <w:widowControl w:val="0"/>
        <w:rPr>
          <w:sz w:val="24"/>
          <w:szCs w:val="24"/>
        </w:rPr>
      </w:pPr>
      <w:r w:rsidRPr="00C353D5">
        <w:rPr>
          <w:sz w:val="24"/>
          <w:szCs w:val="24"/>
        </w:rPr>
        <w:t>Bureau of EMS, Trauma, and Preparedness</w:t>
      </w:r>
    </w:p>
    <w:p w:rsidR="00C44EB6" w:rsidRPr="00C353D5" w:rsidRDefault="00C44EB6" w:rsidP="00496935">
      <w:pPr>
        <w:widowControl w:val="0"/>
        <w:rPr>
          <w:sz w:val="24"/>
          <w:szCs w:val="24"/>
        </w:rPr>
      </w:pPr>
      <w:hyperlink r:id="rId9" w:history="1">
        <w:r w:rsidRPr="00C353D5">
          <w:rPr>
            <w:color w:val="0000FF"/>
            <w:sz w:val="24"/>
            <w:szCs w:val="24"/>
            <w:u w:val="single"/>
          </w:rPr>
          <w:t>https://www.michigan.gov/mdhhs/0,5885,7-339-71548_54783_72703---,00.html</w:t>
        </w:r>
      </w:hyperlink>
    </w:p>
    <w:p w:rsidR="00C44EB6" w:rsidRPr="00C353D5" w:rsidRDefault="00C44EB6" w:rsidP="00496935">
      <w:pPr>
        <w:widowControl w:val="0"/>
        <w:rPr>
          <w:sz w:val="24"/>
          <w:szCs w:val="24"/>
        </w:rPr>
      </w:pPr>
    </w:p>
    <w:p w:rsidR="00C44EB6" w:rsidRPr="00C353D5" w:rsidRDefault="00C44EB6" w:rsidP="00496935">
      <w:pPr>
        <w:widowControl w:val="0"/>
        <w:rPr>
          <w:sz w:val="24"/>
          <w:szCs w:val="24"/>
        </w:rPr>
      </w:pPr>
      <w:r w:rsidRPr="00C353D5">
        <w:rPr>
          <w:sz w:val="24"/>
          <w:szCs w:val="24"/>
        </w:rPr>
        <w:t xml:space="preserve">The Division of Emergency Preparedness and Response </w:t>
      </w:r>
    </w:p>
    <w:p w:rsidR="00C44EB6" w:rsidRPr="00C353D5" w:rsidRDefault="00A041F1" w:rsidP="00496935">
      <w:pPr>
        <w:widowControl w:val="0"/>
        <w:rPr>
          <w:sz w:val="24"/>
          <w:szCs w:val="24"/>
        </w:rPr>
      </w:pPr>
      <w:hyperlink r:id="rId10" w:history="1">
        <w:r w:rsidRPr="00C353D5">
          <w:rPr>
            <w:color w:val="0000FF"/>
            <w:sz w:val="24"/>
            <w:szCs w:val="24"/>
            <w:u w:val="single"/>
          </w:rPr>
          <w:t>https://www.michigan.gov/mdhhs/0,5885,7-339-71548_54783_54826---,00.html</w:t>
        </w:r>
      </w:hyperlink>
    </w:p>
    <w:p w:rsidR="00A041F1" w:rsidRPr="00C353D5" w:rsidRDefault="00A041F1" w:rsidP="00496935">
      <w:pPr>
        <w:widowControl w:val="0"/>
        <w:rPr>
          <w:sz w:val="24"/>
          <w:szCs w:val="24"/>
        </w:rPr>
      </w:pPr>
    </w:p>
    <w:p w:rsidR="00A041F1" w:rsidRPr="00C353D5" w:rsidRDefault="00C353D5" w:rsidP="00496935">
      <w:pPr>
        <w:widowControl w:val="0"/>
        <w:rPr>
          <w:sz w:val="24"/>
          <w:szCs w:val="24"/>
        </w:rPr>
      </w:pPr>
      <w:r w:rsidRPr="00C353D5">
        <w:rPr>
          <w:sz w:val="24"/>
          <w:szCs w:val="24"/>
        </w:rPr>
        <w:t>The Division of EMS and Trauma</w:t>
      </w:r>
    </w:p>
    <w:p w:rsidR="00C353D5" w:rsidRPr="00C353D5" w:rsidRDefault="00C353D5" w:rsidP="00496935">
      <w:pPr>
        <w:widowControl w:val="0"/>
        <w:rPr>
          <w:sz w:val="24"/>
          <w:szCs w:val="24"/>
        </w:rPr>
      </w:pPr>
      <w:r>
        <w:rPr>
          <w:sz w:val="24"/>
          <w:szCs w:val="24"/>
        </w:rPr>
        <w:t xml:space="preserve">EMS:      </w:t>
      </w:r>
      <w:hyperlink r:id="rId11" w:history="1">
        <w:r w:rsidRPr="00F6342B">
          <w:rPr>
            <w:rStyle w:val="Hyperlink"/>
            <w:sz w:val="24"/>
            <w:szCs w:val="24"/>
          </w:rPr>
          <w:t>https://www.michigan.gov/mdhhs/0,5885,7-339-73970_5093_28508---,00.html</w:t>
        </w:r>
      </w:hyperlink>
    </w:p>
    <w:p w:rsidR="00C00A23" w:rsidRPr="00C353D5" w:rsidRDefault="00C353D5" w:rsidP="00496935">
      <w:pPr>
        <w:widowControl w:val="0"/>
        <w:rPr>
          <w:sz w:val="24"/>
          <w:szCs w:val="24"/>
        </w:rPr>
      </w:pPr>
      <w:r>
        <w:rPr>
          <w:sz w:val="24"/>
          <w:szCs w:val="24"/>
        </w:rPr>
        <w:t xml:space="preserve">Trauma:  </w:t>
      </w:r>
      <w:hyperlink r:id="rId12" w:history="1">
        <w:r w:rsidRPr="00F6342B">
          <w:rPr>
            <w:rStyle w:val="Hyperlink"/>
            <w:sz w:val="24"/>
            <w:szCs w:val="24"/>
          </w:rPr>
          <w:t>https://www.m</w:t>
        </w:r>
        <w:bookmarkStart w:id="0" w:name="_GoBack"/>
        <w:bookmarkEnd w:id="0"/>
        <w:r w:rsidRPr="00F6342B">
          <w:rPr>
            <w:rStyle w:val="Hyperlink"/>
            <w:sz w:val="24"/>
            <w:szCs w:val="24"/>
          </w:rPr>
          <w:t>ichigan.gov/mdhhs/0,5885,7-339-71551_69345---,00.html</w:t>
        </w:r>
      </w:hyperlink>
    </w:p>
    <w:sectPr w:rsidR="00C00A23" w:rsidRPr="00C353D5" w:rsidSect="0050139D">
      <w:headerReference w:type="default" r:id="rId13"/>
      <w:footerReference w:type="default" r:id="rId14"/>
      <w:footerReference w:type="first" r:id="rId15"/>
      <w:pgSz w:w="12240" w:h="15840" w:code="1"/>
      <w:pgMar w:top="1152" w:right="1440" w:bottom="1008" w:left="1440" w:header="36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EFF" w:rsidRDefault="00517EFF">
      <w:r>
        <w:separator/>
      </w:r>
    </w:p>
  </w:endnote>
  <w:endnote w:type="continuationSeparator" w:id="0">
    <w:p w:rsidR="00517EFF" w:rsidRDefault="0051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85E" w:rsidRDefault="00B07239" w:rsidP="00604133">
    <w:pPr>
      <w:pStyle w:val="Footer"/>
      <w:jc w:val="right"/>
    </w:pPr>
    <w:r>
      <w:rPr>
        <w:noProof/>
      </w:rPr>
      <mc:AlternateContent>
        <mc:Choice Requires="wps">
          <w:drawing>
            <wp:anchor distT="0" distB="0" distL="114300" distR="114300" simplePos="0" relativeHeight="251657728" behindDoc="1" locked="0" layoutInCell="0" allowOverlap="1">
              <wp:simplePos x="0" y="0"/>
              <wp:positionH relativeFrom="column">
                <wp:posOffset>0</wp:posOffset>
              </wp:positionH>
              <wp:positionV relativeFrom="paragraph">
                <wp:posOffset>59690</wp:posOffset>
              </wp:positionV>
              <wp:extent cx="5930265" cy="0"/>
              <wp:effectExtent l="9525" t="12065" r="13335" b="698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D2F9"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466.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W3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" o:allowincell="f"/>
          </w:pict>
        </mc:Fallback>
      </mc:AlternateContent>
    </w:r>
  </w:p>
  <w:p w:rsidR="00E3785E" w:rsidRDefault="00E3785E" w:rsidP="00604133">
    <w:pPr>
      <w:pStyle w:val="Footer"/>
      <w:jc w:val="right"/>
    </w:pPr>
    <w:r>
      <w:t>P.O. Box 13276 * Lansing, Michigan  48901 * (517) 485-0660 * (517) 485-6412 Fax</w:t>
    </w:r>
  </w:p>
  <w:p w:rsidR="00E3785E" w:rsidRDefault="00E3785E" w:rsidP="00604133">
    <w:pPr>
      <w:pStyle w:val="Footer"/>
      <w:jc w:val="right"/>
    </w:pPr>
    <w:r>
      <w:t xml:space="preserve">426 South Walnut * Lansing, Michigan 48933 * </w:t>
    </w:r>
    <w:r w:rsidRPr="00500D7D">
      <w:t>www.malph.org</w:t>
    </w:r>
  </w:p>
  <w:p w:rsidR="00E3785E" w:rsidRDefault="00E3785E" w:rsidP="00BC1D9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9D" w:rsidRPr="0050139D" w:rsidRDefault="0050139D" w:rsidP="0050139D">
    <w:pPr>
      <w:pStyle w:val="Footer"/>
      <w:pBdr>
        <w:bottom w:val="single" w:sz="6" w:space="1" w:color="auto"/>
      </w:pBdr>
      <w:rPr>
        <w:rFonts w:asciiTheme="minorHAnsi" w:eastAsiaTheme="minorEastAsia" w:hAnsiTheme="minorHAnsi" w:cstheme="minorBidi"/>
        <w:sz w:val="22"/>
        <w:szCs w:val="22"/>
      </w:rPr>
    </w:pPr>
  </w:p>
  <w:p w:rsidR="0050139D" w:rsidRPr="0050139D" w:rsidRDefault="0050139D" w:rsidP="0050139D">
    <w:pPr>
      <w:tabs>
        <w:tab w:val="center" w:pos="4680"/>
        <w:tab w:val="right" w:pos="9360"/>
      </w:tabs>
      <w:jc w:val="right"/>
      <w:rPr>
        <w:rFonts w:asciiTheme="minorHAnsi" w:eastAsiaTheme="minorEastAsia" w:hAnsiTheme="minorHAnsi"/>
        <w:sz w:val="22"/>
        <w:szCs w:val="22"/>
      </w:rPr>
    </w:pPr>
    <w:r w:rsidRPr="0050139D">
      <w:rPr>
        <w:rFonts w:asciiTheme="minorHAnsi" w:eastAsiaTheme="minorEastAsia" w:hAnsiTheme="minorHAnsi"/>
        <w:sz w:val="22"/>
        <w:szCs w:val="22"/>
      </w:rPr>
      <w:t xml:space="preserve">P.O. Box 13276 │ Lansing, </w:t>
    </w:r>
    <w:proofErr w:type="gramStart"/>
    <w:r w:rsidRPr="0050139D">
      <w:rPr>
        <w:rFonts w:asciiTheme="minorHAnsi" w:eastAsiaTheme="minorEastAsia" w:hAnsiTheme="minorHAnsi"/>
        <w:sz w:val="22"/>
        <w:szCs w:val="22"/>
      </w:rPr>
      <w:t>Michigan  48901</w:t>
    </w:r>
    <w:proofErr w:type="gramEnd"/>
    <w:r w:rsidRPr="0050139D">
      <w:rPr>
        <w:rFonts w:asciiTheme="minorHAnsi" w:eastAsiaTheme="minorEastAsia" w:hAnsiTheme="minorHAnsi"/>
        <w:sz w:val="22"/>
        <w:szCs w:val="22"/>
      </w:rPr>
      <w:t xml:space="preserve"> │ [p]: 517.485.0660 │ [f]: 517.485.6412</w:t>
    </w:r>
  </w:p>
  <w:p w:rsidR="0050139D" w:rsidRPr="0050139D" w:rsidRDefault="0050139D" w:rsidP="0050139D">
    <w:pPr>
      <w:tabs>
        <w:tab w:val="center" w:pos="4680"/>
        <w:tab w:val="right" w:pos="9360"/>
      </w:tabs>
      <w:jc w:val="right"/>
      <w:rPr>
        <w:rFonts w:asciiTheme="minorHAnsi" w:eastAsiaTheme="minorEastAsia" w:hAnsiTheme="minorHAnsi"/>
        <w:sz w:val="22"/>
        <w:szCs w:val="22"/>
      </w:rPr>
    </w:pPr>
    <w:r w:rsidRPr="0050139D">
      <w:rPr>
        <w:rFonts w:asciiTheme="minorHAnsi" w:eastAsiaTheme="minorEastAsia" w:hAnsiTheme="minorHAnsi"/>
        <w:sz w:val="22"/>
        <w:szCs w:val="22"/>
      </w:rPr>
      <w:t>426 South Walnut │ Lansing, Michigan 48933 │ www.malph.org</w:t>
    </w:r>
  </w:p>
  <w:p w:rsidR="0050139D" w:rsidRPr="0050139D" w:rsidRDefault="0050139D" w:rsidP="0050139D">
    <w:pPr>
      <w:tabs>
        <w:tab w:val="center" w:pos="4680"/>
        <w:tab w:val="right" w:pos="9360"/>
      </w:tabs>
      <w:jc w:val="right"/>
      <w:rPr>
        <w:rFonts w:eastAsiaTheme="minorEastAsia"/>
      </w:rPr>
    </w:pPr>
  </w:p>
  <w:p w:rsidR="0050139D" w:rsidRDefault="0050139D">
    <w:pPr>
      <w:pStyle w:val="Footer"/>
    </w:pPr>
  </w:p>
  <w:p w:rsidR="0050139D" w:rsidRDefault="00501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EFF" w:rsidRDefault="00517EFF">
      <w:r>
        <w:separator/>
      </w:r>
    </w:p>
  </w:footnote>
  <w:footnote w:type="continuationSeparator" w:id="0">
    <w:p w:rsidR="00517EFF" w:rsidRDefault="00517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85E" w:rsidRDefault="00E3785E" w:rsidP="00BC1D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lvl>
    <w:lvl w:ilvl="1">
      <w:start w:val="1"/>
      <w:numFmt w:val="upperLetter"/>
      <w:pStyle w:val="Level2"/>
      <w:lvlText w:val="%2."/>
      <w:lvlJc w:val="left"/>
      <w:pPr>
        <w:tabs>
          <w:tab w:val="num" w:pos="630"/>
        </w:tabs>
        <w:ind w:left="630" w:hanging="630"/>
      </w:pPr>
      <w:rPr>
        <w:rFonts w:ascii="Times New Roman" w:hAnsi="Times New Roman" w:cs="Times New Roman"/>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3649E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C6E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4581DD0"/>
    <w:multiLevelType w:val="multilevel"/>
    <w:tmpl w:val="CC0C5E6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50AA4D7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25B545E"/>
    <w:multiLevelType w:val="hybridMultilevel"/>
    <w:tmpl w:val="8AC62E82"/>
    <w:lvl w:ilvl="0" w:tplc="A2503E46">
      <w:start w:val="3"/>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2"/>
  </w:num>
  <w:num w:numId="2">
    <w:abstractNumId w:val="1"/>
  </w:num>
  <w:num w:numId="3">
    <w:abstractNumId w:val="4"/>
  </w:num>
  <w:num w:numId="4">
    <w:abstractNumId w:val="0"/>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C"/>
    <w:rsid w:val="00025D2D"/>
    <w:rsid w:val="0005620B"/>
    <w:rsid w:val="00072DDA"/>
    <w:rsid w:val="000757F4"/>
    <w:rsid w:val="000B7E06"/>
    <w:rsid w:val="00156880"/>
    <w:rsid w:val="00211F0A"/>
    <w:rsid w:val="00225F13"/>
    <w:rsid w:val="002E1CCC"/>
    <w:rsid w:val="00385C74"/>
    <w:rsid w:val="00386E8A"/>
    <w:rsid w:val="003B6CBA"/>
    <w:rsid w:val="003F4C1C"/>
    <w:rsid w:val="0040099B"/>
    <w:rsid w:val="00411123"/>
    <w:rsid w:val="00425AB7"/>
    <w:rsid w:val="00472F2A"/>
    <w:rsid w:val="00496935"/>
    <w:rsid w:val="00500D7D"/>
    <w:rsid w:val="0050139D"/>
    <w:rsid w:val="00517EFF"/>
    <w:rsid w:val="005338EE"/>
    <w:rsid w:val="00590F3F"/>
    <w:rsid w:val="00604133"/>
    <w:rsid w:val="00625457"/>
    <w:rsid w:val="006369B4"/>
    <w:rsid w:val="007A2715"/>
    <w:rsid w:val="007C579A"/>
    <w:rsid w:val="00844672"/>
    <w:rsid w:val="0092627C"/>
    <w:rsid w:val="00993A4C"/>
    <w:rsid w:val="009D57B3"/>
    <w:rsid w:val="00A041F1"/>
    <w:rsid w:val="00B01487"/>
    <w:rsid w:val="00B07239"/>
    <w:rsid w:val="00B07D67"/>
    <w:rsid w:val="00B70F65"/>
    <w:rsid w:val="00B746D3"/>
    <w:rsid w:val="00B94BB3"/>
    <w:rsid w:val="00BB4735"/>
    <w:rsid w:val="00BC1D91"/>
    <w:rsid w:val="00BD38D0"/>
    <w:rsid w:val="00C00A23"/>
    <w:rsid w:val="00C02322"/>
    <w:rsid w:val="00C02BAC"/>
    <w:rsid w:val="00C353D5"/>
    <w:rsid w:val="00C44EB6"/>
    <w:rsid w:val="00C65D0F"/>
    <w:rsid w:val="00C829C0"/>
    <w:rsid w:val="00CA56A4"/>
    <w:rsid w:val="00D01866"/>
    <w:rsid w:val="00D91F6F"/>
    <w:rsid w:val="00DE13A9"/>
    <w:rsid w:val="00E24EDA"/>
    <w:rsid w:val="00E34F74"/>
    <w:rsid w:val="00E3785E"/>
    <w:rsid w:val="00E72AA9"/>
    <w:rsid w:val="00E73A27"/>
    <w:rsid w:val="00F12EDB"/>
    <w:rsid w:val="00F319CF"/>
    <w:rsid w:val="00F90AA6"/>
    <w:rsid w:val="00FA2243"/>
    <w:rsid w:val="00FC7CBC"/>
    <w:rsid w:val="00FF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CB367E"/>
  <w15:docId w15:val="{A5C27D3D-F3E5-428A-BB6E-8D658348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0AA6"/>
  </w:style>
  <w:style w:type="paragraph" w:styleId="Heading1">
    <w:name w:val="heading 1"/>
    <w:basedOn w:val="Normal"/>
    <w:next w:val="Normal"/>
    <w:qFormat/>
    <w:rsid w:val="00072DDA"/>
    <w:pPr>
      <w:widowControl w:val="0"/>
      <w:autoSpaceDE w:val="0"/>
      <w:autoSpaceDN w:val="0"/>
      <w:adjustRightInd w:val="0"/>
      <w:jc w:val="center"/>
      <w:outlineLvl w:val="0"/>
    </w:pPr>
    <w:rPr>
      <w:b/>
      <w:bCs/>
      <w:sz w:val="24"/>
      <w:szCs w:val="24"/>
    </w:rPr>
  </w:style>
  <w:style w:type="paragraph" w:styleId="Heading2">
    <w:name w:val="heading 2"/>
    <w:basedOn w:val="Normal"/>
    <w:next w:val="Normal"/>
    <w:qFormat/>
    <w:rsid w:val="00072DDA"/>
    <w:pPr>
      <w:widowControl w:val="0"/>
      <w:autoSpaceDE w:val="0"/>
      <w:autoSpaceDN w:val="0"/>
      <w:adjustRightInd w:val="0"/>
      <w:jc w:val="center"/>
      <w:outlineLvl w:val="1"/>
    </w:pPr>
    <w:rPr>
      <w:b/>
      <w:bCs/>
      <w:i/>
      <w:iCs/>
      <w:sz w:val="24"/>
      <w:szCs w:val="24"/>
    </w:rPr>
  </w:style>
  <w:style w:type="paragraph" w:styleId="Heading3">
    <w:name w:val="heading 3"/>
    <w:basedOn w:val="Normal"/>
    <w:next w:val="Normal"/>
    <w:qFormat/>
    <w:rsid w:val="00072DDA"/>
    <w:pPr>
      <w:widowControl w:val="0"/>
      <w:autoSpaceDE w:val="0"/>
      <w:autoSpaceDN w:val="0"/>
      <w:adjustRightInd w:val="0"/>
      <w:jc w:val="both"/>
      <w:outlineLvl w:val="2"/>
    </w:pPr>
    <w:rPr>
      <w:b/>
      <w:bCs/>
      <w:sz w:val="24"/>
      <w:szCs w:val="24"/>
    </w:rPr>
  </w:style>
  <w:style w:type="paragraph" w:styleId="Heading4">
    <w:name w:val="heading 4"/>
    <w:basedOn w:val="Normal"/>
    <w:next w:val="Normal"/>
    <w:qFormat/>
    <w:rsid w:val="00072DDA"/>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0AA6"/>
    <w:rPr>
      <w:color w:val="0000FF"/>
      <w:u w:val="single"/>
    </w:rPr>
  </w:style>
  <w:style w:type="paragraph" w:styleId="Header">
    <w:name w:val="header"/>
    <w:basedOn w:val="Normal"/>
    <w:rsid w:val="00F90AA6"/>
    <w:pPr>
      <w:tabs>
        <w:tab w:val="center" w:pos="4320"/>
        <w:tab w:val="right" w:pos="8640"/>
      </w:tabs>
    </w:pPr>
  </w:style>
  <w:style w:type="paragraph" w:styleId="Footer">
    <w:name w:val="footer"/>
    <w:basedOn w:val="Normal"/>
    <w:link w:val="FooterChar"/>
    <w:uiPriority w:val="99"/>
    <w:rsid w:val="00F90AA6"/>
    <w:pPr>
      <w:tabs>
        <w:tab w:val="center" w:pos="4320"/>
        <w:tab w:val="right" w:pos="8640"/>
      </w:tabs>
    </w:pPr>
  </w:style>
  <w:style w:type="paragraph" w:styleId="DocumentMap">
    <w:name w:val="Document Map"/>
    <w:basedOn w:val="Normal"/>
    <w:semiHidden/>
    <w:rsid w:val="00F90AA6"/>
    <w:pPr>
      <w:shd w:val="clear" w:color="auto" w:fill="000080"/>
    </w:pPr>
    <w:rPr>
      <w:rFonts w:ascii="Tahoma" w:hAnsi="Tahoma"/>
    </w:rPr>
  </w:style>
  <w:style w:type="paragraph" w:customStyle="1" w:styleId="Level1">
    <w:name w:val="Level 1"/>
    <w:basedOn w:val="Normal"/>
    <w:rsid w:val="00072DDA"/>
    <w:pPr>
      <w:widowControl w:val="0"/>
      <w:autoSpaceDE w:val="0"/>
      <w:autoSpaceDN w:val="0"/>
      <w:adjustRightInd w:val="0"/>
      <w:ind w:left="1080" w:hanging="360"/>
    </w:pPr>
    <w:rPr>
      <w:szCs w:val="24"/>
    </w:rPr>
  </w:style>
  <w:style w:type="paragraph" w:customStyle="1" w:styleId="Level2">
    <w:name w:val="Level 2"/>
    <w:basedOn w:val="Normal"/>
    <w:rsid w:val="00072DDA"/>
    <w:pPr>
      <w:widowControl w:val="0"/>
      <w:numPr>
        <w:ilvl w:val="1"/>
        <w:numId w:val="4"/>
      </w:numPr>
      <w:autoSpaceDE w:val="0"/>
      <w:autoSpaceDN w:val="0"/>
      <w:adjustRightInd w:val="0"/>
      <w:ind w:left="630" w:hanging="630"/>
      <w:outlineLvl w:val="1"/>
    </w:pPr>
    <w:rPr>
      <w:szCs w:val="24"/>
    </w:rPr>
  </w:style>
  <w:style w:type="paragraph" w:customStyle="1" w:styleId="Outline0011">
    <w:name w:val="Outline001_1"/>
    <w:uiPriority w:val="99"/>
    <w:rsid w:val="00FC7CBC"/>
    <w:pPr>
      <w:tabs>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152"/>
    </w:pPr>
    <w:rPr>
      <w:sz w:val="24"/>
      <w:szCs w:val="24"/>
    </w:rPr>
  </w:style>
  <w:style w:type="character" w:customStyle="1" w:styleId="FooterChar">
    <w:name w:val="Footer Char"/>
    <w:basedOn w:val="DefaultParagraphFont"/>
    <w:link w:val="Footer"/>
    <w:uiPriority w:val="99"/>
    <w:rsid w:val="00B01487"/>
  </w:style>
  <w:style w:type="paragraph" w:styleId="BalloonText">
    <w:name w:val="Balloon Text"/>
    <w:basedOn w:val="Normal"/>
    <w:link w:val="BalloonTextChar"/>
    <w:rsid w:val="00B01487"/>
    <w:rPr>
      <w:rFonts w:ascii="Tahoma" w:hAnsi="Tahoma" w:cs="Tahoma"/>
      <w:sz w:val="16"/>
      <w:szCs w:val="16"/>
    </w:rPr>
  </w:style>
  <w:style w:type="character" w:customStyle="1" w:styleId="BalloonTextChar">
    <w:name w:val="Balloon Text Char"/>
    <w:basedOn w:val="DefaultParagraphFont"/>
    <w:link w:val="BalloonText"/>
    <w:rsid w:val="00B01487"/>
    <w:rPr>
      <w:rFonts w:ascii="Tahoma" w:hAnsi="Tahoma" w:cs="Tahoma"/>
      <w:sz w:val="16"/>
      <w:szCs w:val="16"/>
    </w:rPr>
  </w:style>
  <w:style w:type="paragraph" w:styleId="NoSpacing">
    <w:name w:val="No Spacing"/>
    <w:uiPriority w:val="1"/>
    <w:qFormat/>
    <w:rsid w:val="00C44EB6"/>
  </w:style>
  <w:style w:type="character" w:styleId="UnresolvedMention">
    <w:name w:val="Unresolved Mention"/>
    <w:basedOn w:val="DefaultParagraphFont"/>
    <w:uiPriority w:val="99"/>
    <w:semiHidden/>
    <w:unhideWhenUsed/>
    <w:rsid w:val="00C35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3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higan.gov/mdhhs/0,5885,7-339-71551_69345---,0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mdhhs/0,5885,7-339-73970_5093_28508---,00.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chigan.gov/mdhhs/0,5885,7-339-71548_54783_54826---,00.html" TargetMode="External"/><Relationship Id="rId4" Type="http://schemas.openxmlformats.org/officeDocument/2006/relationships/settings" Target="settings.xml"/><Relationship Id="rId9" Type="http://schemas.openxmlformats.org/officeDocument/2006/relationships/hyperlink" Target="https://www.michigan.gov/mdhhs/0,5885,7-339-71548_54783_72703---,00.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2710A-1A33-46C4-9449-2B1D10C9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www</vt:lpstr>
    </vt:vector>
  </TitlesOfParts>
  <Company>MALPH</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Carol</dc:creator>
  <cp:lastModifiedBy>Meghan Swain</cp:lastModifiedBy>
  <cp:revision>2</cp:revision>
  <cp:lastPrinted>2019-03-27T15:17:00Z</cp:lastPrinted>
  <dcterms:created xsi:type="dcterms:W3CDTF">2019-03-28T12:29:00Z</dcterms:created>
  <dcterms:modified xsi:type="dcterms:W3CDTF">2019-03-28T12:29:00Z</dcterms:modified>
</cp:coreProperties>
</file>