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416" w:rsidRDefault="00274F97" w:rsidP="008E7177">
      <w:pPr>
        <w:ind w:left="180"/>
        <w:rPr>
          <w:rFonts w:asciiTheme="majorHAnsi" w:hAnsiTheme="majorHAnsi" w:cs="Arial"/>
          <w:b/>
          <w:i/>
          <w:color w:val="FF0000"/>
          <w:sz w:val="22"/>
          <w:szCs w:val="22"/>
        </w:rPr>
      </w:pPr>
      <w:r>
        <w:rPr>
          <w:rFonts w:ascii="Cambria" w:hAnsi="Cambria"/>
          <w:noProof/>
        </w:rPr>
        <mc:AlternateContent>
          <mc:Choice Requires="wps">
            <w:drawing>
              <wp:anchor distT="0" distB="0" distL="114300" distR="114300" simplePos="0" relativeHeight="251661312" behindDoc="0" locked="0" layoutInCell="1" allowOverlap="1">
                <wp:simplePos x="0" y="0"/>
                <wp:positionH relativeFrom="column">
                  <wp:posOffset>26670</wp:posOffset>
                </wp:positionH>
                <wp:positionV relativeFrom="paragraph">
                  <wp:posOffset>63500</wp:posOffset>
                </wp:positionV>
                <wp:extent cx="3914775" cy="771525"/>
                <wp:effectExtent l="76200" t="57150" r="104775" b="123825"/>
                <wp:wrapNone/>
                <wp:docPr id="4" name="Rectangle: Rounded Corners 4"/>
                <wp:cNvGraphicFramePr/>
                <a:graphic xmlns:a="http://schemas.openxmlformats.org/drawingml/2006/main">
                  <a:graphicData uri="http://schemas.microsoft.com/office/word/2010/wordprocessingShape">
                    <wps:wsp>
                      <wps:cNvSpPr/>
                      <wps:spPr>
                        <a:xfrm>
                          <a:off x="0" y="0"/>
                          <a:ext cx="3914775" cy="771525"/>
                        </a:xfrm>
                        <a:prstGeom prst="roundRect">
                          <a:avLst/>
                        </a:prstGeom>
                        <a:solidFill>
                          <a:srgbClr val="CC000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274F97" w:rsidRPr="0057256E" w:rsidRDefault="00274F97" w:rsidP="00274F97">
                            <w:pPr>
                              <w:rPr>
                                <w:color w:val="FF5050"/>
                              </w:rPr>
                            </w:pPr>
                            <w:r w:rsidRPr="00274F97">
                              <w:rPr>
                                <w:rFonts w:ascii="Arial" w:hAnsi="Arial" w:cs="Arial"/>
                                <w:b/>
                                <w:color w:val="000000" w:themeColor="text1"/>
                                <w:sz w:val="56"/>
                                <w:szCs w:val="56"/>
                              </w:rPr>
                              <w:t>For Discussion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4" o:spid="_x0000_s1026" style="position:absolute;left:0;text-align:left;margin-left:2.1pt;margin-top:5pt;width:308.25pt;height:60.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" fillcolor="#c00" stroked="f" strokeweight="2pt">
                <v:shadow on="t" color="black" opacity="20971f" offset="0,2.2pt"/>
                <v:textbox>
                  <w:txbxContent>
                    <w:p w:rsidR="00274F97" w:rsidRPr="0057256E" w:rsidRDefault="00274F97" w:rsidP="00274F97">
                      <w:pPr>
                        <w:rPr>
                          <w:color w:val="FF5050"/>
                        </w:rPr>
                      </w:pPr>
                      <w:r w:rsidRPr="00274F97">
                        <w:rPr>
                          <w:rFonts w:ascii="Arial" w:hAnsi="Arial" w:cs="Arial"/>
                          <w:b/>
                          <w:color w:val="000000" w:themeColor="text1"/>
                          <w:sz w:val="56"/>
                          <w:szCs w:val="56"/>
                        </w:rPr>
                        <w:t>For Discussion</w:t>
                      </w:r>
                    </w:p>
                  </w:txbxContent>
                </v:textbox>
              </v:roundrect>
            </w:pict>
          </mc:Fallback>
        </mc:AlternateContent>
      </w:r>
      <w:r w:rsidR="00AF37A7">
        <w:rPr>
          <w:rFonts w:ascii="Cambria" w:hAnsi="Cambria"/>
          <w:noProof/>
        </w:rPr>
        <w:drawing>
          <wp:anchor distT="0" distB="0" distL="114300" distR="114300" simplePos="0" relativeHeight="251659264" behindDoc="1" locked="0" layoutInCell="1" allowOverlap="1" wp14:anchorId="73FB63A1" wp14:editId="0E29FAD9">
            <wp:simplePos x="0" y="0"/>
            <wp:positionH relativeFrom="page">
              <wp:posOffset>5240655</wp:posOffset>
            </wp:positionH>
            <wp:positionV relativeFrom="paragraph">
              <wp:posOffset>-217805</wp:posOffset>
            </wp:positionV>
            <wp:extent cx="2228850" cy="2009775"/>
            <wp:effectExtent l="0" t="0" r="0" b="9525"/>
            <wp:wrapNone/>
            <wp:docPr id="2" name="Picture 2"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ST MALPH LOGO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8850" cy="2009775"/>
                    </a:xfrm>
                    <a:prstGeom prst="rect">
                      <a:avLst/>
                    </a:prstGeom>
                  </pic:spPr>
                </pic:pic>
              </a:graphicData>
            </a:graphic>
            <wp14:sizeRelH relativeFrom="margin">
              <wp14:pctWidth>0</wp14:pctWidth>
            </wp14:sizeRelH>
            <wp14:sizeRelV relativeFrom="margin">
              <wp14:pctHeight>0</wp14:pctHeight>
            </wp14:sizeRelV>
          </wp:anchor>
        </w:drawing>
      </w:r>
    </w:p>
    <w:p w:rsidR="00807416" w:rsidRDefault="00807416" w:rsidP="008E7177">
      <w:pPr>
        <w:ind w:left="180"/>
        <w:rPr>
          <w:rFonts w:asciiTheme="majorHAnsi" w:hAnsiTheme="majorHAnsi" w:cs="Arial"/>
          <w:b/>
          <w:i/>
          <w:color w:val="FF0000"/>
          <w:sz w:val="22"/>
          <w:szCs w:val="22"/>
        </w:rPr>
      </w:pPr>
    </w:p>
    <w:p w:rsidR="00807416" w:rsidRDefault="00807416" w:rsidP="008E7177">
      <w:pPr>
        <w:ind w:left="180"/>
        <w:rPr>
          <w:rFonts w:asciiTheme="majorHAnsi" w:hAnsiTheme="majorHAnsi" w:cs="Arial"/>
          <w:b/>
          <w:i/>
          <w:color w:val="FF0000"/>
          <w:sz w:val="22"/>
          <w:szCs w:val="22"/>
        </w:rPr>
      </w:pPr>
    </w:p>
    <w:p w:rsidR="00CA20B0" w:rsidRDefault="00CA20B0" w:rsidP="008E7177">
      <w:pPr>
        <w:ind w:left="180"/>
        <w:rPr>
          <w:rFonts w:asciiTheme="majorHAnsi" w:hAnsiTheme="majorHAnsi" w:cs="Arial"/>
          <w:b/>
          <w:i/>
          <w:color w:val="FF0000"/>
          <w:sz w:val="22"/>
          <w:szCs w:val="22"/>
        </w:rPr>
      </w:pPr>
    </w:p>
    <w:p w:rsidR="00274F97" w:rsidRDefault="00274F97" w:rsidP="008E7177">
      <w:pPr>
        <w:ind w:left="180"/>
        <w:rPr>
          <w:rFonts w:asciiTheme="majorHAnsi" w:hAnsiTheme="majorHAnsi" w:cs="Arial"/>
          <w:b/>
          <w:i/>
          <w:color w:val="FF0000"/>
          <w:sz w:val="22"/>
          <w:szCs w:val="22"/>
        </w:rPr>
      </w:pPr>
    </w:p>
    <w:p w:rsidR="00274F97" w:rsidRDefault="00274F97" w:rsidP="008E7177">
      <w:pPr>
        <w:ind w:left="180"/>
        <w:rPr>
          <w:rFonts w:asciiTheme="majorHAnsi" w:hAnsiTheme="majorHAnsi" w:cs="Arial"/>
          <w:b/>
          <w:i/>
          <w:color w:val="FF0000"/>
          <w:sz w:val="22"/>
          <w:szCs w:val="22"/>
        </w:rPr>
      </w:pPr>
    </w:p>
    <w:p w:rsidR="00274F97" w:rsidRDefault="00274F97" w:rsidP="008E7177">
      <w:pPr>
        <w:ind w:left="180"/>
        <w:rPr>
          <w:rFonts w:asciiTheme="majorHAnsi" w:hAnsiTheme="majorHAnsi" w:cs="Arial"/>
          <w:b/>
          <w:i/>
          <w:color w:val="FF0000"/>
          <w:sz w:val="22"/>
          <w:szCs w:val="22"/>
        </w:rPr>
      </w:pPr>
    </w:p>
    <w:p w:rsidR="00BD311C" w:rsidRPr="00CA20B0" w:rsidRDefault="00C16D91" w:rsidP="001E69FD">
      <w:pPr>
        <w:pStyle w:val="ListParagraph"/>
        <w:numPr>
          <w:ilvl w:val="0"/>
          <w:numId w:val="15"/>
        </w:numPr>
        <w:ind w:left="360"/>
        <w:contextualSpacing w:val="0"/>
        <w:jc w:val="both"/>
      </w:pPr>
      <w:r w:rsidRPr="00C16D91">
        <w:t>Essential Local Public Health Services:</w:t>
      </w:r>
      <w:r w:rsidRPr="00AD7C82">
        <w:t xml:space="preserve">  </w:t>
      </w:r>
      <w:r w:rsidR="00F41F22" w:rsidRPr="00AD7C82">
        <w:rPr>
          <w:b w:val="0"/>
        </w:rPr>
        <w:t xml:space="preserve">Governor </w:t>
      </w:r>
      <w:r w:rsidR="00AF37A7">
        <w:rPr>
          <w:b w:val="0"/>
        </w:rPr>
        <w:t>Whitmer</w:t>
      </w:r>
      <w:r w:rsidR="00F41F22" w:rsidRPr="00AD7C82">
        <w:rPr>
          <w:b w:val="0"/>
        </w:rPr>
        <w:t xml:space="preserve"> has recommended flat funding </w:t>
      </w:r>
      <w:r w:rsidRPr="00AD7C82">
        <w:rPr>
          <w:b w:val="0"/>
        </w:rPr>
        <w:t xml:space="preserve">for </w:t>
      </w:r>
      <w:r w:rsidR="00F41F22" w:rsidRPr="00AD7C82">
        <w:rPr>
          <w:b w:val="0"/>
        </w:rPr>
        <w:t>FY 20</w:t>
      </w:r>
      <w:r w:rsidR="00AF37A7">
        <w:rPr>
          <w:b w:val="0"/>
        </w:rPr>
        <w:t>20</w:t>
      </w:r>
      <w:r w:rsidR="00F41F22" w:rsidRPr="00AD7C82">
        <w:rPr>
          <w:b w:val="0"/>
        </w:rPr>
        <w:t xml:space="preserve">.  The </w:t>
      </w:r>
      <w:r w:rsidR="00AF37A7">
        <w:rPr>
          <w:b w:val="0"/>
        </w:rPr>
        <w:t>House a</w:t>
      </w:r>
      <w:bookmarkStart w:id="0" w:name="_GoBack"/>
      <w:bookmarkEnd w:id="0"/>
      <w:r w:rsidR="00AF37A7">
        <w:rPr>
          <w:b w:val="0"/>
        </w:rPr>
        <w:t xml:space="preserve">nd </w:t>
      </w:r>
      <w:r w:rsidR="00F41F22" w:rsidRPr="00AD7C82">
        <w:rPr>
          <w:b w:val="0"/>
        </w:rPr>
        <w:t>Senate ha</w:t>
      </w:r>
      <w:r w:rsidR="00AF37A7">
        <w:rPr>
          <w:b w:val="0"/>
        </w:rPr>
        <w:t>ve</w:t>
      </w:r>
      <w:r w:rsidR="00F41F22" w:rsidRPr="00AD7C82">
        <w:rPr>
          <w:b w:val="0"/>
        </w:rPr>
        <w:t xml:space="preserve"> not presented budgets yet.  </w:t>
      </w:r>
      <w:r w:rsidR="00BD311C" w:rsidRPr="00AD7C82">
        <w:rPr>
          <w:b w:val="0"/>
        </w:rPr>
        <w:t>We are requesting that the State honor its 50/50 cost share as provided in PA 368 of 1978 – the Public Health Code, Section 333.2475.</w:t>
      </w:r>
      <w:r w:rsidRPr="00AD7C82">
        <w:rPr>
          <w:b w:val="0"/>
        </w:rPr>
        <w:t xml:space="preserve">  </w:t>
      </w:r>
      <w:r w:rsidR="00BD311C" w:rsidRPr="00AF37A7">
        <w:rPr>
          <w:bCs/>
          <w:i/>
          <w:iCs/>
          <w:color w:val="C00000"/>
        </w:rPr>
        <w:t xml:space="preserve">If the state were to fund ELPHS at 50/50, how does that impact </w:t>
      </w:r>
      <w:r w:rsidR="00FB1F72" w:rsidRPr="00AF37A7">
        <w:rPr>
          <w:bCs/>
          <w:i/>
          <w:iCs/>
          <w:color w:val="C00000"/>
        </w:rPr>
        <w:t xml:space="preserve">your department’s </w:t>
      </w:r>
      <w:r w:rsidR="00BD311C" w:rsidRPr="00AF37A7">
        <w:rPr>
          <w:bCs/>
          <w:i/>
          <w:iCs/>
          <w:color w:val="C00000"/>
        </w:rPr>
        <w:t>service delivery?</w:t>
      </w:r>
    </w:p>
    <w:p w:rsidR="00BD311C" w:rsidRDefault="00BD311C" w:rsidP="001E69FD">
      <w:pPr>
        <w:pStyle w:val="ListParagraph"/>
        <w:contextualSpacing w:val="0"/>
        <w:jc w:val="both"/>
        <w:rPr>
          <w:b w:val="0"/>
        </w:rPr>
      </w:pPr>
    </w:p>
    <w:p w:rsidR="00F41F22" w:rsidRDefault="00A35974" w:rsidP="001E69FD">
      <w:pPr>
        <w:pStyle w:val="ListParagraph"/>
        <w:numPr>
          <w:ilvl w:val="0"/>
          <w:numId w:val="13"/>
        </w:numPr>
        <w:ind w:left="360"/>
        <w:contextualSpacing w:val="0"/>
        <w:jc w:val="both"/>
        <w:rPr>
          <w:b w:val="0"/>
        </w:rPr>
      </w:pPr>
      <w:r>
        <w:t xml:space="preserve">Funding in Line with </w:t>
      </w:r>
      <w:r w:rsidR="00C16D91" w:rsidRPr="00C16D91">
        <w:t>Consumer Price Index:</w:t>
      </w:r>
      <w:r w:rsidR="00C16D91">
        <w:rPr>
          <w:b w:val="0"/>
        </w:rPr>
        <w:t xml:space="preserve">  </w:t>
      </w:r>
      <w:r w:rsidR="008F0BC2">
        <w:rPr>
          <w:b w:val="0"/>
        </w:rPr>
        <w:t>W</w:t>
      </w:r>
      <w:r w:rsidR="00F41F22">
        <w:rPr>
          <w:b w:val="0"/>
        </w:rPr>
        <w:t xml:space="preserve">e are requesting that local public health have sustainable funding, </w:t>
      </w:r>
      <w:r w:rsidR="008F0BC2">
        <w:rPr>
          <w:b w:val="0"/>
        </w:rPr>
        <w:t xml:space="preserve">seeking </w:t>
      </w:r>
      <w:r w:rsidR="00F41F22">
        <w:rPr>
          <w:b w:val="0"/>
        </w:rPr>
        <w:t xml:space="preserve">increases that are commensurate with the </w:t>
      </w:r>
      <w:proofErr w:type="spellStart"/>
      <w:r w:rsidR="00F41F22">
        <w:rPr>
          <w:b w:val="0"/>
        </w:rPr>
        <w:t>Headlee</w:t>
      </w:r>
      <w:proofErr w:type="spellEnd"/>
      <w:r w:rsidR="00F41F22">
        <w:rPr>
          <w:b w:val="0"/>
        </w:rPr>
        <w:t xml:space="preserve"> Amendment</w:t>
      </w:r>
      <w:r w:rsidR="00BD311C">
        <w:rPr>
          <w:b w:val="0"/>
        </w:rPr>
        <w:t xml:space="preserve"> or a Consumer’s Price Index rate.  This eliminates year after year of uncertainty </w:t>
      </w:r>
      <w:r w:rsidR="008F0BC2">
        <w:rPr>
          <w:b w:val="0"/>
        </w:rPr>
        <w:t>regarding</w:t>
      </w:r>
      <w:r w:rsidR="00BD311C">
        <w:rPr>
          <w:b w:val="0"/>
        </w:rPr>
        <w:t xml:space="preserve"> funding levels.  The cost of service delivery goes up each year including, but not limited to, transportation, operations, equipment, staffing, supplies, etc.  </w:t>
      </w:r>
    </w:p>
    <w:p w:rsidR="00BD311C" w:rsidRDefault="00BD311C" w:rsidP="00BD311C">
      <w:pPr>
        <w:pStyle w:val="ListParagraph"/>
        <w:contextualSpacing w:val="0"/>
        <w:rPr>
          <w:b w:val="0"/>
        </w:rPr>
      </w:pPr>
    </w:p>
    <w:p w:rsidR="00BD311C" w:rsidRDefault="00C16D91" w:rsidP="001E69FD">
      <w:pPr>
        <w:pStyle w:val="ListParagraph"/>
        <w:numPr>
          <w:ilvl w:val="0"/>
          <w:numId w:val="13"/>
        </w:numPr>
        <w:ind w:left="360"/>
        <w:contextualSpacing w:val="0"/>
        <w:jc w:val="both"/>
        <w:rPr>
          <w:b w:val="0"/>
        </w:rPr>
      </w:pPr>
      <w:r w:rsidRPr="00C16D91">
        <w:t xml:space="preserve">Community Health Assessment </w:t>
      </w:r>
      <w:r w:rsidR="00A35974">
        <w:t>D</w:t>
      </w:r>
      <w:r w:rsidRPr="00C16D91">
        <w:t>ollars:</w:t>
      </w:r>
      <w:r>
        <w:rPr>
          <w:b w:val="0"/>
        </w:rPr>
        <w:t xml:space="preserve">  </w:t>
      </w:r>
      <w:r w:rsidR="00BD311C">
        <w:rPr>
          <w:b w:val="0"/>
        </w:rPr>
        <w:t xml:space="preserve">We recommend financial resources to </w:t>
      </w:r>
      <w:r>
        <w:rPr>
          <w:b w:val="0"/>
        </w:rPr>
        <w:t>conduct community health assessment plans.  The purpose is to develop short</w:t>
      </w:r>
      <w:r w:rsidR="0017182E">
        <w:rPr>
          <w:b w:val="0"/>
        </w:rPr>
        <w:t>-</w:t>
      </w:r>
      <w:r>
        <w:rPr>
          <w:b w:val="0"/>
        </w:rPr>
        <w:t>term and long</w:t>
      </w:r>
      <w:r w:rsidR="0017182E">
        <w:rPr>
          <w:b w:val="0"/>
        </w:rPr>
        <w:t>-</w:t>
      </w:r>
      <w:r>
        <w:rPr>
          <w:b w:val="0"/>
        </w:rPr>
        <w:t xml:space="preserve">term systematic plans to address </w:t>
      </w:r>
      <w:r w:rsidR="0017182E">
        <w:rPr>
          <w:b w:val="0"/>
        </w:rPr>
        <w:t xml:space="preserve">ongoing and emerging </w:t>
      </w:r>
      <w:r>
        <w:rPr>
          <w:b w:val="0"/>
        </w:rPr>
        <w:t xml:space="preserve">public health issues.  It shall describe how the local health department and </w:t>
      </w:r>
      <w:r w:rsidR="0017182E">
        <w:rPr>
          <w:b w:val="0"/>
        </w:rPr>
        <w:t xml:space="preserve">strategic community partners </w:t>
      </w:r>
      <w:r>
        <w:rPr>
          <w:b w:val="0"/>
        </w:rPr>
        <w:t>will work together to improve the health of the population</w:t>
      </w:r>
      <w:r w:rsidR="0017182E">
        <w:rPr>
          <w:b w:val="0"/>
        </w:rPr>
        <w:t>.</w:t>
      </w:r>
    </w:p>
    <w:p w:rsidR="008F0BC2" w:rsidRDefault="008F0BC2" w:rsidP="008F0BC2">
      <w:pPr>
        <w:pStyle w:val="ListParagraph"/>
        <w:contextualSpacing w:val="0"/>
        <w:rPr>
          <w:b w:val="0"/>
        </w:rPr>
      </w:pPr>
    </w:p>
    <w:p w:rsidR="0050616A" w:rsidRDefault="008F0BC2" w:rsidP="001E69FD">
      <w:pPr>
        <w:pStyle w:val="ListParagraph"/>
        <w:numPr>
          <w:ilvl w:val="0"/>
          <w:numId w:val="13"/>
        </w:numPr>
        <w:ind w:left="360"/>
        <w:contextualSpacing w:val="0"/>
        <w:jc w:val="both"/>
      </w:pPr>
      <w:r w:rsidRPr="008F0BC2">
        <w:t>Public H</w:t>
      </w:r>
      <w:r>
        <w:t>ealth Advisory Commission Report:</w:t>
      </w:r>
      <w:r w:rsidRPr="00AD7C82">
        <w:t xml:space="preserve">  </w:t>
      </w:r>
      <w:r w:rsidRPr="00AD7C82">
        <w:rPr>
          <w:b w:val="0"/>
        </w:rPr>
        <w:t xml:space="preserve">Discuss recommendations of support or areas of concern.  We must tell the story that local health departments collaborate amongst each other, including board meetings, forums, emergency preparedness, and public information officers.  </w:t>
      </w:r>
    </w:p>
    <w:p w:rsidR="00AD7C82" w:rsidRDefault="00AD7C82" w:rsidP="00AD7C82">
      <w:pPr>
        <w:pStyle w:val="ListParagraph"/>
        <w:ind w:left="360"/>
        <w:contextualSpacing w:val="0"/>
      </w:pPr>
    </w:p>
    <w:p w:rsidR="00672F0E" w:rsidRDefault="00672F0E" w:rsidP="001E69FD">
      <w:pPr>
        <w:pStyle w:val="ListParagraph"/>
        <w:numPr>
          <w:ilvl w:val="0"/>
          <w:numId w:val="13"/>
        </w:numPr>
        <w:ind w:left="360"/>
        <w:contextualSpacing w:val="0"/>
        <w:jc w:val="both"/>
        <w:rPr>
          <w:b w:val="0"/>
        </w:rPr>
      </w:pPr>
      <w:r w:rsidRPr="0017182E">
        <w:t xml:space="preserve">Where are your priority areas?  </w:t>
      </w:r>
      <w:r w:rsidRPr="00672F0E">
        <w:rPr>
          <w:b w:val="0"/>
        </w:rPr>
        <w:t xml:space="preserve">Environmental Health?  Sexually Transmitted Diseases?  </w:t>
      </w:r>
      <w:r w:rsidR="00CA20B0" w:rsidRPr="00274F97">
        <w:rPr>
          <w:color w:val="C00000"/>
        </w:rPr>
        <w:t>PFAS?</w:t>
      </w:r>
      <w:r w:rsidR="00CA20B0">
        <w:rPr>
          <w:b w:val="0"/>
        </w:rPr>
        <w:t xml:space="preserve"> Hepatitis A?  </w:t>
      </w:r>
      <w:r w:rsidRPr="00672F0E">
        <w:rPr>
          <w:b w:val="0"/>
        </w:rPr>
        <w:t xml:space="preserve">Bring awareness to the issues your jurisdiction is facing:  Pertussis? </w:t>
      </w:r>
      <w:r w:rsidRPr="00274F97">
        <w:rPr>
          <w:color w:val="C00000"/>
        </w:rPr>
        <w:t xml:space="preserve">Measles? </w:t>
      </w:r>
      <w:r w:rsidRPr="00672F0E">
        <w:rPr>
          <w:b w:val="0"/>
        </w:rPr>
        <w:t>Influenza?</w:t>
      </w:r>
      <w:r w:rsidR="0017182E">
        <w:rPr>
          <w:b w:val="0"/>
        </w:rPr>
        <w:t xml:space="preserve"> Water?  Contamination? </w:t>
      </w:r>
      <w:r w:rsidR="003A1927">
        <w:rPr>
          <w:b w:val="0"/>
        </w:rPr>
        <w:t xml:space="preserve">Housing? Jobs? </w:t>
      </w:r>
      <w:r w:rsidR="00CA20B0">
        <w:rPr>
          <w:b w:val="0"/>
        </w:rPr>
        <w:t>Vapor Intrusion?  Maternal and Infant Health Program?</w:t>
      </w:r>
      <w:r w:rsidR="00387B6F">
        <w:rPr>
          <w:b w:val="0"/>
        </w:rPr>
        <w:t xml:space="preserve">  Revised Total Coliform Rule?  Statewide Sanitary Code?</w:t>
      </w:r>
    </w:p>
    <w:p w:rsidR="006C2D0C" w:rsidRPr="00672F0E" w:rsidRDefault="006C2D0C" w:rsidP="006C2D0C">
      <w:pPr>
        <w:pStyle w:val="ListParagraph"/>
        <w:contextualSpacing w:val="0"/>
        <w:rPr>
          <w:b w:val="0"/>
          <w:bCs/>
        </w:rPr>
      </w:pPr>
    </w:p>
    <w:p w:rsidR="00672F0E" w:rsidRPr="00672F0E" w:rsidRDefault="00672F0E" w:rsidP="001E69FD">
      <w:pPr>
        <w:pStyle w:val="ListParagraph"/>
        <w:numPr>
          <w:ilvl w:val="0"/>
          <w:numId w:val="13"/>
        </w:numPr>
        <w:ind w:left="360"/>
        <w:contextualSpacing w:val="0"/>
        <w:jc w:val="both"/>
        <w:rPr>
          <w:b w:val="0"/>
          <w:bCs/>
        </w:rPr>
      </w:pPr>
      <w:r w:rsidRPr="00A35974">
        <w:t xml:space="preserve">Immunization </w:t>
      </w:r>
      <w:r w:rsidR="00A35974">
        <w:t>W</w:t>
      </w:r>
      <w:r w:rsidRPr="00A35974">
        <w:t xml:space="preserve">aiver </w:t>
      </w:r>
      <w:r w:rsidR="00A35974">
        <w:t>R</w:t>
      </w:r>
      <w:r w:rsidRPr="00A35974">
        <w:t xml:space="preserve">ules:  </w:t>
      </w:r>
      <w:r w:rsidR="0084522D">
        <w:rPr>
          <w:b w:val="0"/>
        </w:rPr>
        <w:t>Outreach</w:t>
      </w:r>
      <w:r w:rsidR="00A35974">
        <w:rPr>
          <w:b w:val="0"/>
        </w:rPr>
        <w:t xml:space="preserve">? </w:t>
      </w:r>
      <w:r w:rsidR="00A35974">
        <w:t xml:space="preserve"> </w:t>
      </w:r>
      <w:r w:rsidR="00A35974">
        <w:rPr>
          <w:b w:val="0"/>
        </w:rPr>
        <w:t>Issues?  Success?  Lessons learned?</w:t>
      </w:r>
      <w:r w:rsidR="0084522D">
        <w:rPr>
          <w:b w:val="0"/>
        </w:rPr>
        <w:t xml:space="preserve">  Next Steps?</w:t>
      </w:r>
    </w:p>
    <w:p w:rsidR="00672F0E" w:rsidRPr="00672F0E" w:rsidRDefault="00672F0E" w:rsidP="00672F0E">
      <w:pPr>
        <w:ind w:left="360"/>
        <w:rPr>
          <w:bCs/>
          <w:sz w:val="24"/>
          <w:szCs w:val="24"/>
        </w:rPr>
      </w:pPr>
    </w:p>
    <w:p w:rsidR="00672F0E" w:rsidRDefault="00672F0E" w:rsidP="00672F0E">
      <w:pPr>
        <w:rPr>
          <w:b/>
          <w:bCs/>
          <w:sz w:val="32"/>
          <w:szCs w:val="32"/>
        </w:rPr>
      </w:pPr>
      <w:r w:rsidRPr="00397FEE">
        <w:rPr>
          <w:b/>
          <w:bCs/>
          <w:sz w:val="32"/>
          <w:szCs w:val="32"/>
        </w:rPr>
        <w:t>Additional discussion:</w:t>
      </w:r>
    </w:p>
    <w:p w:rsidR="00A35974" w:rsidRPr="00A35974" w:rsidRDefault="00A35974" w:rsidP="001E69FD">
      <w:pPr>
        <w:pStyle w:val="ListParagraph"/>
        <w:numPr>
          <w:ilvl w:val="0"/>
          <w:numId w:val="17"/>
        </w:numPr>
        <w:ind w:left="360"/>
        <w:jc w:val="both"/>
        <w:rPr>
          <w:bCs/>
          <w:i/>
        </w:rPr>
      </w:pPr>
      <w:r w:rsidRPr="007D168C">
        <w:rPr>
          <w:bCs/>
          <w:i/>
          <w:color w:val="C00000"/>
        </w:rPr>
        <w:t>A Department of Public Health:</w:t>
      </w:r>
      <w:r w:rsidRPr="007D168C">
        <w:rPr>
          <w:b w:val="0"/>
          <w:bCs/>
          <w:color w:val="C00000"/>
        </w:rPr>
        <w:t xml:space="preserve">  </w:t>
      </w:r>
      <w:r>
        <w:rPr>
          <w:b w:val="0"/>
          <w:bCs/>
        </w:rPr>
        <w:t xml:space="preserve">Restore core public health functions (water/sewerage, food, and infectious disease) into a single </w:t>
      </w:r>
      <w:r w:rsidR="0084522D">
        <w:rPr>
          <w:b w:val="0"/>
          <w:bCs/>
        </w:rPr>
        <w:t xml:space="preserve">autonomous </w:t>
      </w:r>
      <w:r>
        <w:rPr>
          <w:b w:val="0"/>
          <w:bCs/>
        </w:rPr>
        <w:t xml:space="preserve">section within the </w:t>
      </w:r>
      <w:r w:rsidR="0084522D">
        <w:rPr>
          <w:b w:val="0"/>
          <w:bCs/>
        </w:rPr>
        <w:t>M</w:t>
      </w:r>
      <w:r>
        <w:rPr>
          <w:b w:val="0"/>
          <w:bCs/>
        </w:rPr>
        <w:t>DHHS</w:t>
      </w:r>
      <w:r w:rsidR="00C836D4">
        <w:rPr>
          <w:b w:val="0"/>
          <w:bCs/>
        </w:rPr>
        <w:t xml:space="preserve"> or a separate department</w:t>
      </w:r>
      <w:r>
        <w:rPr>
          <w:b w:val="0"/>
          <w:bCs/>
        </w:rPr>
        <w:t>.</w:t>
      </w:r>
    </w:p>
    <w:p w:rsidR="00A35974" w:rsidRPr="00CA20B0" w:rsidRDefault="00CA20B0" w:rsidP="00AD7C82">
      <w:pPr>
        <w:pStyle w:val="ListParagraph"/>
        <w:numPr>
          <w:ilvl w:val="0"/>
          <w:numId w:val="17"/>
        </w:numPr>
        <w:ind w:left="360"/>
        <w:rPr>
          <w:bCs/>
          <w:i/>
        </w:rPr>
      </w:pPr>
      <w:r w:rsidRPr="00CA20B0">
        <w:rPr>
          <w:bCs/>
          <w:i/>
        </w:rPr>
        <w:t>Support</w:t>
      </w:r>
      <w:r w:rsidR="0084522D" w:rsidRPr="00CA20B0">
        <w:rPr>
          <w:bCs/>
          <w:i/>
        </w:rPr>
        <w:t xml:space="preserve"> the Public Health Advisory Council:  </w:t>
      </w:r>
      <w:r w:rsidRPr="00CA20B0">
        <w:rPr>
          <w:b w:val="0"/>
          <w:bCs/>
        </w:rPr>
        <w:t>T</w:t>
      </w:r>
      <w:r w:rsidR="0084522D" w:rsidRPr="00CA20B0">
        <w:rPr>
          <w:b w:val="0"/>
          <w:bCs/>
        </w:rPr>
        <w:t>o study issues, problems, and programs to make recommendations from a perspective of health (Health in All Policies).</w:t>
      </w:r>
    </w:p>
    <w:p w:rsidR="00672F0E" w:rsidRPr="00672F0E" w:rsidRDefault="00672F0E" w:rsidP="001E69FD">
      <w:pPr>
        <w:pStyle w:val="ListParagraph"/>
        <w:numPr>
          <w:ilvl w:val="0"/>
          <w:numId w:val="14"/>
        </w:numPr>
        <w:ind w:left="360"/>
        <w:contextualSpacing w:val="0"/>
        <w:jc w:val="both"/>
        <w:rPr>
          <w:b w:val="0"/>
        </w:rPr>
      </w:pPr>
      <w:r w:rsidRPr="006C2D0C">
        <w:rPr>
          <w:bCs/>
          <w:i/>
          <w:iCs/>
        </w:rPr>
        <w:t>Regionalization:</w:t>
      </w:r>
      <w:r w:rsidRPr="00672F0E">
        <w:rPr>
          <w:b w:val="0"/>
        </w:rPr>
        <w:t>  Where are you collaborating or cross jurisdictional sharing?</w:t>
      </w:r>
      <w:r w:rsidR="00A35974">
        <w:rPr>
          <w:b w:val="0"/>
        </w:rPr>
        <w:t xml:space="preserve">  Community partnerships with providers, health systems, schools, faith-based</w:t>
      </w:r>
      <w:r w:rsidR="00093AEC">
        <w:rPr>
          <w:b w:val="0"/>
        </w:rPr>
        <w:t xml:space="preserve"> community</w:t>
      </w:r>
      <w:r w:rsidR="00A35974">
        <w:rPr>
          <w:b w:val="0"/>
        </w:rPr>
        <w:t>, employers</w:t>
      </w:r>
      <w:r w:rsidR="00093AEC">
        <w:rPr>
          <w:b w:val="0"/>
        </w:rPr>
        <w:t>, etc.</w:t>
      </w:r>
    </w:p>
    <w:p w:rsidR="00672F0E" w:rsidRPr="00672F0E" w:rsidRDefault="00672F0E" w:rsidP="001E69FD">
      <w:pPr>
        <w:pStyle w:val="ListParagraph"/>
        <w:numPr>
          <w:ilvl w:val="0"/>
          <w:numId w:val="14"/>
        </w:numPr>
        <w:ind w:left="360"/>
        <w:contextualSpacing w:val="0"/>
        <w:jc w:val="both"/>
        <w:rPr>
          <w:b w:val="0"/>
        </w:rPr>
      </w:pPr>
      <w:r w:rsidRPr="00397FEE">
        <w:rPr>
          <w:bCs/>
          <w:i/>
          <w:iCs/>
        </w:rPr>
        <w:t>Healthy Michigan Plan Update:</w:t>
      </w:r>
      <w:r w:rsidRPr="00672F0E">
        <w:rPr>
          <w:b w:val="0"/>
          <w:bCs/>
          <w:i/>
          <w:iCs/>
        </w:rPr>
        <w:t xml:space="preserve">  </w:t>
      </w:r>
      <w:r w:rsidRPr="00672F0E">
        <w:rPr>
          <w:b w:val="0"/>
        </w:rPr>
        <w:t>How many clients do you see?  Has the impact been beneficia</w:t>
      </w:r>
      <w:r w:rsidR="00AD7C82">
        <w:rPr>
          <w:b w:val="0"/>
        </w:rPr>
        <w:t>l?  What do you do for outreach/</w:t>
      </w:r>
      <w:r w:rsidRPr="00672F0E">
        <w:rPr>
          <w:b w:val="0"/>
        </w:rPr>
        <w:t>enrollment?  Has it impacted other programs like family planning or BCCCP?  If so, where is there additional need in service delivery to reduce uncompensated costs?</w:t>
      </w:r>
    </w:p>
    <w:p w:rsidR="001A35D2" w:rsidRPr="00C836D4" w:rsidRDefault="00672F0E" w:rsidP="001E69FD">
      <w:pPr>
        <w:pStyle w:val="ListParagraph"/>
        <w:numPr>
          <w:ilvl w:val="0"/>
          <w:numId w:val="14"/>
        </w:numPr>
        <w:ind w:left="360"/>
        <w:contextualSpacing w:val="0"/>
        <w:jc w:val="both"/>
        <w:rPr>
          <w:b w:val="0"/>
          <w:color w:val="000000"/>
          <w:shd w:val="clear" w:color="auto" w:fill="FFFFFF"/>
        </w:rPr>
      </w:pPr>
      <w:r w:rsidRPr="002211BE">
        <w:rPr>
          <w:bCs/>
          <w:i/>
          <w:iCs/>
        </w:rPr>
        <w:t>Gaps in service delivery within your jurisdiction:</w:t>
      </w:r>
      <w:r w:rsidRPr="002211BE">
        <w:rPr>
          <w:b w:val="0"/>
        </w:rPr>
        <w:t xml:space="preserve">  </w:t>
      </w:r>
      <w:r w:rsidR="002211BE">
        <w:rPr>
          <w:b w:val="0"/>
        </w:rPr>
        <w:t>V</w:t>
      </w:r>
      <w:r w:rsidRPr="002211BE">
        <w:rPr>
          <w:b w:val="0"/>
        </w:rPr>
        <w:t xml:space="preserve">eteran services, </w:t>
      </w:r>
      <w:r w:rsidR="002211BE">
        <w:rPr>
          <w:b w:val="0"/>
        </w:rPr>
        <w:t>maternal</w:t>
      </w:r>
      <w:r w:rsidRPr="002211BE">
        <w:rPr>
          <w:b w:val="0"/>
        </w:rPr>
        <w:t xml:space="preserve">/infant programming, access to healthcare, </w:t>
      </w:r>
      <w:r w:rsidR="00A35974">
        <w:rPr>
          <w:b w:val="0"/>
        </w:rPr>
        <w:t xml:space="preserve">oral health, </w:t>
      </w:r>
      <w:r w:rsidRPr="002211BE">
        <w:rPr>
          <w:b w:val="0"/>
        </w:rPr>
        <w:t>etc.</w:t>
      </w:r>
    </w:p>
    <w:p w:rsidR="002211BE" w:rsidRPr="002211BE" w:rsidRDefault="002211BE" w:rsidP="001E69FD">
      <w:pPr>
        <w:pStyle w:val="ListParagraph"/>
        <w:numPr>
          <w:ilvl w:val="0"/>
          <w:numId w:val="14"/>
        </w:numPr>
        <w:ind w:left="360"/>
        <w:contextualSpacing w:val="0"/>
        <w:jc w:val="both"/>
        <w:rPr>
          <w:b w:val="0"/>
          <w:color w:val="000000"/>
          <w:shd w:val="clear" w:color="auto" w:fill="FFFFFF"/>
        </w:rPr>
      </w:pPr>
      <w:r>
        <w:rPr>
          <w:bCs/>
          <w:i/>
          <w:iCs/>
        </w:rPr>
        <w:t>Have you been able to solve a problem for a constituent:</w:t>
      </w:r>
      <w:r>
        <w:rPr>
          <w:b w:val="0"/>
        </w:rPr>
        <w:t xml:space="preserve"> How were you able to link or help?</w:t>
      </w:r>
    </w:p>
    <w:sectPr w:rsidR="002211BE" w:rsidRPr="002211BE" w:rsidSect="008E7177">
      <w:headerReference w:type="default" r:id="rId9"/>
      <w:footerReference w:type="default" r:id="rId10"/>
      <w:pgSz w:w="12240" w:h="15840" w:code="1"/>
      <w:pgMar w:top="0" w:right="1008" w:bottom="360" w:left="1008" w:header="360" w:footer="3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F8C" w:rsidRDefault="00C43F8C">
      <w:r>
        <w:separator/>
      </w:r>
    </w:p>
  </w:endnote>
  <w:endnote w:type="continuationSeparator" w:id="0">
    <w:p w:rsidR="00C43F8C" w:rsidRDefault="00C4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F97" w:rsidRPr="00274F97" w:rsidRDefault="00274F97" w:rsidP="00274F97">
    <w:pPr>
      <w:pBdr>
        <w:bottom w:val="single" w:sz="6" w:space="1" w:color="auto"/>
      </w:pBdr>
      <w:tabs>
        <w:tab w:val="center" w:pos="4680"/>
        <w:tab w:val="right" w:pos="9360"/>
      </w:tabs>
      <w:rPr>
        <w:rFonts w:asciiTheme="minorHAnsi" w:eastAsiaTheme="minorEastAsia" w:hAnsiTheme="minorHAnsi" w:cstheme="minorBidi"/>
        <w:sz w:val="22"/>
        <w:szCs w:val="22"/>
      </w:rPr>
    </w:pPr>
  </w:p>
  <w:p w:rsidR="00274F97" w:rsidRPr="00274F97" w:rsidRDefault="00274F97" w:rsidP="00274F97">
    <w:pPr>
      <w:tabs>
        <w:tab w:val="center" w:pos="4680"/>
        <w:tab w:val="right" w:pos="9360"/>
      </w:tabs>
      <w:jc w:val="right"/>
      <w:rPr>
        <w:rFonts w:asciiTheme="minorHAnsi" w:eastAsiaTheme="minorEastAsia" w:hAnsiTheme="minorHAnsi"/>
        <w:sz w:val="22"/>
        <w:szCs w:val="22"/>
      </w:rPr>
    </w:pPr>
    <w:r w:rsidRPr="00274F97">
      <w:rPr>
        <w:rFonts w:asciiTheme="minorHAnsi" w:eastAsiaTheme="minorEastAsia" w:hAnsiTheme="minorHAnsi"/>
        <w:sz w:val="22"/>
        <w:szCs w:val="22"/>
      </w:rPr>
      <w:t xml:space="preserve">P.O. Box 13276 │ Lansing, </w:t>
    </w:r>
    <w:proofErr w:type="gramStart"/>
    <w:r w:rsidRPr="00274F97">
      <w:rPr>
        <w:rFonts w:asciiTheme="minorHAnsi" w:eastAsiaTheme="minorEastAsia" w:hAnsiTheme="minorHAnsi"/>
        <w:sz w:val="22"/>
        <w:szCs w:val="22"/>
      </w:rPr>
      <w:t>Michigan  48901</w:t>
    </w:r>
    <w:proofErr w:type="gramEnd"/>
    <w:r w:rsidRPr="00274F97">
      <w:rPr>
        <w:rFonts w:asciiTheme="minorHAnsi" w:eastAsiaTheme="minorEastAsia" w:hAnsiTheme="minorHAnsi"/>
        <w:sz w:val="22"/>
        <w:szCs w:val="22"/>
      </w:rPr>
      <w:t xml:space="preserve"> │ [p]: 517.485.0660 │ [f]: 517.485.6412</w:t>
    </w:r>
  </w:p>
  <w:p w:rsidR="00C43F8C" w:rsidRPr="00274F97" w:rsidRDefault="00274F97" w:rsidP="00274F97">
    <w:pPr>
      <w:tabs>
        <w:tab w:val="center" w:pos="4680"/>
        <w:tab w:val="right" w:pos="9360"/>
      </w:tabs>
      <w:jc w:val="right"/>
      <w:rPr>
        <w:rFonts w:asciiTheme="minorHAnsi" w:eastAsiaTheme="minorEastAsia" w:hAnsiTheme="minorHAnsi"/>
        <w:sz w:val="22"/>
        <w:szCs w:val="22"/>
      </w:rPr>
    </w:pPr>
    <w:r w:rsidRPr="00274F97">
      <w:rPr>
        <w:rFonts w:asciiTheme="minorHAnsi" w:eastAsiaTheme="minorEastAsia" w:hAnsiTheme="minorHAnsi"/>
        <w:sz w:val="22"/>
        <w:szCs w:val="22"/>
      </w:rPr>
      <w:t>426 South Walnut │ Lansing, Michigan 48933 │ www.malph.org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F8C" w:rsidRDefault="00C43F8C">
      <w:r>
        <w:separator/>
      </w:r>
    </w:p>
  </w:footnote>
  <w:footnote w:type="continuationSeparator" w:id="0">
    <w:p w:rsidR="00C43F8C" w:rsidRDefault="00C43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F8C" w:rsidRDefault="00C43F8C" w:rsidP="00BC1D9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upperLetter"/>
      <w:lvlText w:val="%1"/>
      <w:lvlJc w:val="left"/>
    </w:lvl>
    <w:lvl w:ilvl="1">
      <w:start w:val="1"/>
      <w:numFmt w:val="upperLetter"/>
      <w:pStyle w:val="Level2"/>
      <w:lvlText w:val="%2."/>
      <w:lvlJc w:val="left"/>
      <w:pPr>
        <w:tabs>
          <w:tab w:val="num" w:pos="630"/>
        </w:tabs>
        <w:ind w:left="630" w:hanging="630"/>
      </w:pPr>
      <w:rPr>
        <w:rFonts w:ascii="Times New Roman" w:hAnsi="Times New Roman" w:cs="Times New Roman"/>
      </w:rPr>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3649E3"/>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12B5DDA"/>
    <w:multiLevelType w:val="hybridMultilevel"/>
    <w:tmpl w:val="69D0C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6E6BD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AD141D3"/>
    <w:multiLevelType w:val="hybridMultilevel"/>
    <w:tmpl w:val="DC320A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026024"/>
    <w:multiLevelType w:val="hybridMultilevel"/>
    <w:tmpl w:val="3A7E8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896733"/>
    <w:multiLevelType w:val="hybridMultilevel"/>
    <w:tmpl w:val="DE04C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BA41D59"/>
    <w:multiLevelType w:val="hybridMultilevel"/>
    <w:tmpl w:val="6BBE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A4D7B"/>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35D69A4"/>
    <w:multiLevelType w:val="hybridMultilevel"/>
    <w:tmpl w:val="CBDC2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9F4815"/>
    <w:multiLevelType w:val="hybridMultilevel"/>
    <w:tmpl w:val="08D2B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5806824"/>
    <w:multiLevelType w:val="hybridMultilevel"/>
    <w:tmpl w:val="DB6EC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D179D1"/>
    <w:multiLevelType w:val="hybridMultilevel"/>
    <w:tmpl w:val="AED24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8743306"/>
    <w:multiLevelType w:val="multilevel"/>
    <w:tmpl w:val="39E2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E0453A"/>
    <w:multiLevelType w:val="hybridMultilevel"/>
    <w:tmpl w:val="F8F0DB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B05B94"/>
    <w:multiLevelType w:val="hybridMultilevel"/>
    <w:tmpl w:val="21AC3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721553"/>
    <w:multiLevelType w:val="hybridMultilevel"/>
    <w:tmpl w:val="AD865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0"/>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3"/>
  </w:num>
  <w:num w:numId="6">
    <w:abstractNumId w:val="14"/>
  </w:num>
  <w:num w:numId="7">
    <w:abstractNumId w:val="6"/>
  </w:num>
  <w:num w:numId="8">
    <w:abstractNumId w:val="2"/>
  </w:num>
  <w:num w:numId="9">
    <w:abstractNumId w:val="15"/>
  </w:num>
  <w:num w:numId="10">
    <w:abstractNumId w:val="9"/>
  </w:num>
  <w:num w:numId="11">
    <w:abstractNumId w:val="7"/>
  </w:num>
  <w:num w:numId="12">
    <w:abstractNumId w:val="11"/>
  </w:num>
  <w:num w:numId="13">
    <w:abstractNumId w:val="12"/>
  </w:num>
  <w:num w:numId="14">
    <w:abstractNumId w:val="10"/>
  </w:num>
  <w:num w:numId="15">
    <w:abstractNumId w:val="4"/>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CCC"/>
    <w:rsid w:val="000107C2"/>
    <w:rsid w:val="00013214"/>
    <w:rsid w:val="00017DA6"/>
    <w:rsid w:val="0002014E"/>
    <w:rsid w:val="00036F23"/>
    <w:rsid w:val="000664E8"/>
    <w:rsid w:val="00072DDA"/>
    <w:rsid w:val="00093AEC"/>
    <w:rsid w:val="000A114E"/>
    <w:rsid w:val="000A159F"/>
    <w:rsid w:val="000B2589"/>
    <w:rsid w:val="000D012F"/>
    <w:rsid w:val="000E52D5"/>
    <w:rsid w:val="00105E43"/>
    <w:rsid w:val="001130DD"/>
    <w:rsid w:val="001332BB"/>
    <w:rsid w:val="00133393"/>
    <w:rsid w:val="00154CE1"/>
    <w:rsid w:val="0017182E"/>
    <w:rsid w:val="00182E22"/>
    <w:rsid w:val="00193B3F"/>
    <w:rsid w:val="001A35D2"/>
    <w:rsid w:val="001C2CDD"/>
    <w:rsid w:val="001C7088"/>
    <w:rsid w:val="001E190E"/>
    <w:rsid w:val="001E69FD"/>
    <w:rsid w:val="001E718C"/>
    <w:rsid w:val="001F2E02"/>
    <w:rsid w:val="0020525E"/>
    <w:rsid w:val="00206358"/>
    <w:rsid w:val="002211BE"/>
    <w:rsid w:val="00225F13"/>
    <w:rsid w:val="002300B2"/>
    <w:rsid w:val="00231107"/>
    <w:rsid w:val="00250B5D"/>
    <w:rsid w:val="0027271C"/>
    <w:rsid w:val="00274F97"/>
    <w:rsid w:val="0028025E"/>
    <w:rsid w:val="002933C2"/>
    <w:rsid w:val="002955A4"/>
    <w:rsid w:val="002A291D"/>
    <w:rsid w:val="002C5F81"/>
    <w:rsid w:val="002E1CCC"/>
    <w:rsid w:val="002F5301"/>
    <w:rsid w:val="00302633"/>
    <w:rsid w:val="0030409B"/>
    <w:rsid w:val="00380C09"/>
    <w:rsid w:val="00385A30"/>
    <w:rsid w:val="00387B6F"/>
    <w:rsid w:val="00397FEE"/>
    <w:rsid w:val="003A1821"/>
    <w:rsid w:val="003A1927"/>
    <w:rsid w:val="003B4070"/>
    <w:rsid w:val="003B6CBA"/>
    <w:rsid w:val="003C0AFA"/>
    <w:rsid w:val="003D7AD5"/>
    <w:rsid w:val="003E0E83"/>
    <w:rsid w:val="003E44D5"/>
    <w:rsid w:val="004075DD"/>
    <w:rsid w:val="00415C7E"/>
    <w:rsid w:val="0042293D"/>
    <w:rsid w:val="004375B5"/>
    <w:rsid w:val="00456141"/>
    <w:rsid w:val="00456470"/>
    <w:rsid w:val="0047191F"/>
    <w:rsid w:val="00482AAF"/>
    <w:rsid w:val="004A7006"/>
    <w:rsid w:val="004B0D2A"/>
    <w:rsid w:val="004D14CA"/>
    <w:rsid w:val="004E0917"/>
    <w:rsid w:val="004F06DD"/>
    <w:rsid w:val="0050616A"/>
    <w:rsid w:val="00524723"/>
    <w:rsid w:val="00527FEB"/>
    <w:rsid w:val="0057256E"/>
    <w:rsid w:val="00576A7D"/>
    <w:rsid w:val="00581862"/>
    <w:rsid w:val="00590287"/>
    <w:rsid w:val="005B33CE"/>
    <w:rsid w:val="005B7F8B"/>
    <w:rsid w:val="005D47CD"/>
    <w:rsid w:val="005F0888"/>
    <w:rsid w:val="005F2F93"/>
    <w:rsid w:val="00605F23"/>
    <w:rsid w:val="00614AF5"/>
    <w:rsid w:val="00626E2A"/>
    <w:rsid w:val="00627D25"/>
    <w:rsid w:val="006417E7"/>
    <w:rsid w:val="0065519A"/>
    <w:rsid w:val="00672F0E"/>
    <w:rsid w:val="00674718"/>
    <w:rsid w:val="00684019"/>
    <w:rsid w:val="006A03FC"/>
    <w:rsid w:val="006C2D0C"/>
    <w:rsid w:val="006D0288"/>
    <w:rsid w:val="006E1A35"/>
    <w:rsid w:val="00701699"/>
    <w:rsid w:val="00703494"/>
    <w:rsid w:val="0075250F"/>
    <w:rsid w:val="007541B2"/>
    <w:rsid w:val="007A2715"/>
    <w:rsid w:val="007B35FE"/>
    <w:rsid w:val="007D168C"/>
    <w:rsid w:val="007D2DCD"/>
    <w:rsid w:val="007F2296"/>
    <w:rsid w:val="007F3A5B"/>
    <w:rsid w:val="00807416"/>
    <w:rsid w:val="008116B3"/>
    <w:rsid w:val="00823901"/>
    <w:rsid w:val="00837E2B"/>
    <w:rsid w:val="00844036"/>
    <w:rsid w:val="0084522D"/>
    <w:rsid w:val="00847551"/>
    <w:rsid w:val="0085357C"/>
    <w:rsid w:val="00871E1E"/>
    <w:rsid w:val="00880D46"/>
    <w:rsid w:val="00890807"/>
    <w:rsid w:val="00892661"/>
    <w:rsid w:val="008A5B09"/>
    <w:rsid w:val="008E7177"/>
    <w:rsid w:val="008E7F6B"/>
    <w:rsid w:val="008F0BC2"/>
    <w:rsid w:val="00911074"/>
    <w:rsid w:val="00915BA3"/>
    <w:rsid w:val="00930DEB"/>
    <w:rsid w:val="009434EA"/>
    <w:rsid w:val="009619D1"/>
    <w:rsid w:val="009724AE"/>
    <w:rsid w:val="00974B71"/>
    <w:rsid w:val="00997AA8"/>
    <w:rsid w:val="009A7894"/>
    <w:rsid w:val="009D735C"/>
    <w:rsid w:val="009F4DBB"/>
    <w:rsid w:val="00A35974"/>
    <w:rsid w:val="00A36875"/>
    <w:rsid w:val="00A37AC5"/>
    <w:rsid w:val="00A42137"/>
    <w:rsid w:val="00A6107D"/>
    <w:rsid w:val="00A93138"/>
    <w:rsid w:val="00AC45EA"/>
    <w:rsid w:val="00AD3280"/>
    <w:rsid w:val="00AD7C82"/>
    <w:rsid w:val="00AE11DF"/>
    <w:rsid w:val="00AF37A7"/>
    <w:rsid w:val="00AF799A"/>
    <w:rsid w:val="00B01FEA"/>
    <w:rsid w:val="00B21A4E"/>
    <w:rsid w:val="00B43101"/>
    <w:rsid w:val="00B47EC7"/>
    <w:rsid w:val="00B61466"/>
    <w:rsid w:val="00B6587F"/>
    <w:rsid w:val="00B94BB3"/>
    <w:rsid w:val="00BC1D91"/>
    <w:rsid w:val="00BD311C"/>
    <w:rsid w:val="00BD723D"/>
    <w:rsid w:val="00BE0B47"/>
    <w:rsid w:val="00BE1E1D"/>
    <w:rsid w:val="00BF67C4"/>
    <w:rsid w:val="00C02322"/>
    <w:rsid w:val="00C16D91"/>
    <w:rsid w:val="00C231AC"/>
    <w:rsid w:val="00C2331B"/>
    <w:rsid w:val="00C237CC"/>
    <w:rsid w:val="00C359B7"/>
    <w:rsid w:val="00C43F8C"/>
    <w:rsid w:val="00C50E7D"/>
    <w:rsid w:val="00C76CC3"/>
    <w:rsid w:val="00C77BBB"/>
    <w:rsid w:val="00C80A0A"/>
    <w:rsid w:val="00C82932"/>
    <w:rsid w:val="00C836D4"/>
    <w:rsid w:val="00CA20B0"/>
    <w:rsid w:val="00CB104A"/>
    <w:rsid w:val="00CD5048"/>
    <w:rsid w:val="00CF76D1"/>
    <w:rsid w:val="00D01239"/>
    <w:rsid w:val="00D32653"/>
    <w:rsid w:val="00D36D2D"/>
    <w:rsid w:val="00D816D3"/>
    <w:rsid w:val="00D91F6F"/>
    <w:rsid w:val="00DA3B36"/>
    <w:rsid w:val="00DC266B"/>
    <w:rsid w:val="00DE41C6"/>
    <w:rsid w:val="00DE5199"/>
    <w:rsid w:val="00DF5033"/>
    <w:rsid w:val="00E07E8F"/>
    <w:rsid w:val="00E1650C"/>
    <w:rsid w:val="00E24280"/>
    <w:rsid w:val="00E56623"/>
    <w:rsid w:val="00E6413B"/>
    <w:rsid w:val="00E7385B"/>
    <w:rsid w:val="00E8117F"/>
    <w:rsid w:val="00EB084D"/>
    <w:rsid w:val="00EB4FFB"/>
    <w:rsid w:val="00EC4784"/>
    <w:rsid w:val="00ED6F4D"/>
    <w:rsid w:val="00F05892"/>
    <w:rsid w:val="00F075B9"/>
    <w:rsid w:val="00F2006C"/>
    <w:rsid w:val="00F20639"/>
    <w:rsid w:val="00F33003"/>
    <w:rsid w:val="00F41F22"/>
    <w:rsid w:val="00FA2243"/>
    <w:rsid w:val="00FB1F72"/>
    <w:rsid w:val="00FC306B"/>
    <w:rsid w:val="00FF3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5E744B2"/>
  <w15:docId w15:val="{E3D2D2EA-5250-49FA-A0C3-0D9BB3AA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0AFA"/>
  </w:style>
  <w:style w:type="paragraph" w:styleId="Heading1">
    <w:name w:val="heading 1"/>
    <w:basedOn w:val="Normal"/>
    <w:next w:val="Normal"/>
    <w:qFormat/>
    <w:rsid w:val="00072DDA"/>
    <w:pPr>
      <w:widowControl w:val="0"/>
      <w:autoSpaceDE w:val="0"/>
      <w:autoSpaceDN w:val="0"/>
      <w:adjustRightInd w:val="0"/>
      <w:jc w:val="center"/>
      <w:outlineLvl w:val="0"/>
    </w:pPr>
    <w:rPr>
      <w:b/>
      <w:bCs/>
      <w:sz w:val="24"/>
      <w:szCs w:val="24"/>
    </w:rPr>
  </w:style>
  <w:style w:type="paragraph" w:styleId="Heading2">
    <w:name w:val="heading 2"/>
    <w:basedOn w:val="Normal"/>
    <w:next w:val="Normal"/>
    <w:qFormat/>
    <w:rsid w:val="00072DDA"/>
    <w:pPr>
      <w:widowControl w:val="0"/>
      <w:autoSpaceDE w:val="0"/>
      <w:autoSpaceDN w:val="0"/>
      <w:adjustRightInd w:val="0"/>
      <w:jc w:val="center"/>
      <w:outlineLvl w:val="1"/>
    </w:pPr>
    <w:rPr>
      <w:b/>
      <w:bCs/>
      <w:i/>
      <w:iCs/>
      <w:sz w:val="24"/>
      <w:szCs w:val="24"/>
    </w:rPr>
  </w:style>
  <w:style w:type="paragraph" w:styleId="Heading3">
    <w:name w:val="heading 3"/>
    <w:basedOn w:val="Normal"/>
    <w:next w:val="Normal"/>
    <w:qFormat/>
    <w:rsid w:val="00072DDA"/>
    <w:pPr>
      <w:widowControl w:val="0"/>
      <w:autoSpaceDE w:val="0"/>
      <w:autoSpaceDN w:val="0"/>
      <w:adjustRightInd w:val="0"/>
      <w:jc w:val="both"/>
      <w:outlineLvl w:val="2"/>
    </w:pPr>
    <w:rPr>
      <w:b/>
      <w:bCs/>
      <w:sz w:val="24"/>
      <w:szCs w:val="24"/>
    </w:rPr>
  </w:style>
  <w:style w:type="paragraph" w:styleId="Heading4">
    <w:name w:val="heading 4"/>
    <w:basedOn w:val="Normal"/>
    <w:next w:val="Normal"/>
    <w:qFormat/>
    <w:rsid w:val="00072DDA"/>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1080" w:hanging="1080"/>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C0AFA"/>
    <w:rPr>
      <w:color w:val="0000FF"/>
      <w:u w:val="single"/>
    </w:rPr>
  </w:style>
  <w:style w:type="paragraph" w:styleId="Header">
    <w:name w:val="header"/>
    <w:basedOn w:val="Normal"/>
    <w:rsid w:val="003C0AFA"/>
    <w:pPr>
      <w:tabs>
        <w:tab w:val="center" w:pos="4320"/>
        <w:tab w:val="right" w:pos="8640"/>
      </w:tabs>
    </w:pPr>
  </w:style>
  <w:style w:type="paragraph" w:styleId="Footer">
    <w:name w:val="footer"/>
    <w:basedOn w:val="Normal"/>
    <w:rsid w:val="003C0AFA"/>
    <w:pPr>
      <w:tabs>
        <w:tab w:val="center" w:pos="4320"/>
        <w:tab w:val="right" w:pos="8640"/>
      </w:tabs>
    </w:pPr>
  </w:style>
  <w:style w:type="paragraph" w:styleId="DocumentMap">
    <w:name w:val="Document Map"/>
    <w:basedOn w:val="Normal"/>
    <w:semiHidden/>
    <w:rsid w:val="003C0AFA"/>
    <w:pPr>
      <w:shd w:val="clear" w:color="auto" w:fill="000080"/>
    </w:pPr>
    <w:rPr>
      <w:rFonts w:ascii="Tahoma" w:hAnsi="Tahoma"/>
    </w:rPr>
  </w:style>
  <w:style w:type="paragraph" w:customStyle="1" w:styleId="Level1">
    <w:name w:val="Level 1"/>
    <w:basedOn w:val="Normal"/>
    <w:rsid w:val="00072DDA"/>
    <w:pPr>
      <w:widowControl w:val="0"/>
      <w:autoSpaceDE w:val="0"/>
      <w:autoSpaceDN w:val="0"/>
      <w:adjustRightInd w:val="0"/>
      <w:ind w:left="1080" w:hanging="360"/>
    </w:pPr>
    <w:rPr>
      <w:szCs w:val="24"/>
    </w:rPr>
  </w:style>
  <w:style w:type="paragraph" w:customStyle="1" w:styleId="Level2">
    <w:name w:val="Level 2"/>
    <w:basedOn w:val="Normal"/>
    <w:rsid w:val="00072DDA"/>
    <w:pPr>
      <w:widowControl w:val="0"/>
      <w:numPr>
        <w:ilvl w:val="1"/>
        <w:numId w:val="4"/>
      </w:numPr>
      <w:autoSpaceDE w:val="0"/>
      <w:autoSpaceDN w:val="0"/>
      <w:adjustRightInd w:val="0"/>
      <w:ind w:left="630" w:hanging="630"/>
      <w:outlineLvl w:val="1"/>
    </w:pPr>
    <w:rPr>
      <w:szCs w:val="24"/>
    </w:rPr>
  </w:style>
  <w:style w:type="paragraph" w:styleId="ListParagraph">
    <w:name w:val="List Paragraph"/>
    <w:basedOn w:val="Normal"/>
    <w:uiPriority w:val="34"/>
    <w:qFormat/>
    <w:rsid w:val="00B6587F"/>
    <w:pPr>
      <w:ind w:left="720"/>
      <w:contextualSpacing/>
    </w:pPr>
    <w:rPr>
      <w:b/>
      <w:sz w:val="24"/>
      <w:szCs w:val="24"/>
    </w:rPr>
  </w:style>
  <w:style w:type="table" w:styleId="TableGrid">
    <w:name w:val="Table Grid"/>
    <w:basedOn w:val="TableNormal"/>
    <w:rsid w:val="00AF7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76A7D"/>
    <w:rPr>
      <w:sz w:val="24"/>
      <w:szCs w:val="24"/>
    </w:rPr>
  </w:style>
  <w:style w:type="paragraph" w:styleId="NoSpacing">
    <w:name w:val="No Spacing"/>
    <w:uiPriority w:val="1"/>
    <w:qFormat/>
    <w:rsid w:val="00576A7D"/>
  </w:style>
  <w:style w:type="paragraph" w:styleId="BalloonText">
    <w:name w:val="Balloon Text"/>
    <w:basedOn w:val="Normal"/>
    <w:link w:val="BalloonTextChar"/>
    <w:semiHidden/>
    <w:unhideWhenUsed/>
    <w:rsid w:val="00605F23"/>
    <w:rPr>
      <w:rFonts w:ascii="Segoe UI" w:hAnsi="Segoe UI" w:cs="Segoe UI"/>
      <w:sz w:val="18"/>
      <w:szCs w:val="18"/>
    </w:rPr>
  </w:style>
  <w:style w:type="character" w:customStyle="1" w:styleId="BalloonTextChar">
    <w:name w:val="Balloon Text Char"/>
    <w:basedOn w:val="DefaultParagraphFont"/>
    <w:link w:val="BalloonText"/>
    <w:semiHidden/>
    <w:rsid w:val="00605F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88913">
      <w:bodyDiv w:val="1"/>
      <w:marLeft w:val="0"/>
      <w:marRight w:val="0"/>
      <w:marTop w:val="0"/>
      <w:marBottom w:val="0"/>
      <w:divBdr>
        <w:top w:val="none" w:sz="0" w:space="0" w:color="auto"/>
        <w:left w:val="none" w:sz="0" w:space="0" w:color="auto"/>
        <w:bottom w:val="none" w:sz="0" w:space="0" w:color="auto"/>
        <w:right w:val="none" w:sz="0" w:space="0" w:color="auto"/>
      </w:divBdr>
    </w:div>
    <w:div w:id="1076322620">
      <w:bodyDiv w:val="1"/>
      <w:marLeft w:val="0"/>
      <w:marRight w:val="0"/>
      <w:marTop w:val="0"/>
      <w:marBottom w:val="0"/>
      <w:divBdr>
        <w:top w:val="none" w:sz="0" w:space="0" w:color="auto"/>
        <w:left w:val="none" w:sz="0" w:space="0" w:color="auto"/>
        <w:bottom w:val="none" w:sz="0" w:space="0" w:color="auto"/>
        <w:right w:val="none" w:sz="0" w:space="0" w:color="auto"/>
      </w:divBdr>
    </w:div>
    <w:div w:id="196368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2F38B-E92A-4C89-B454-0F9FC3061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423</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www</vt:lpstr>
    </vt:vector>
  </TitlesOfParts>
  <Company>MALPH</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Carol</dc:creator>
  <cp:lastModifiedBy>Meghan Swain</cp:lastModifiedBy>
  <cp:revision>5</cp:revision>
  <cp:lastPrinted>2019-04-04T16:36:00Z</cp:lastPrinted>
  <dcterms:created xsi:type="dcterms:W3CDTF">2019-03-27T16:11:00Z</dcterms:created>
  <dcterms:modified xsi:type="dcterms:W3CDTF">2019-04-04T16:37:00Z</dcterms:modified>
</cp:coreProperties>
</file>