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621" w:rsidRDefault="00777621" w:rsidP="00777621">
      <w:pPr>
        <w:pStyle w:val="BodyText"/>
        <w:tabs>
          <w:tab w:val="right" w:leader="dot" w:pos="9163"/>
        </w:tabs>
        <w:outlineLvl w:val="0"/>
        <w:rPr>
          <w:rFonts w:cs="Arial"/>
          <w:b/>
          <w:szCs w:val="22"/>
        </w:rPr>
      </w:pPr>
      <w:bookmarkStart w:id="0" w:name="_GoBack"/>
      <w:bookmarkEnd w:id="0"/>
      <w:r>
        <w:rPr>
          <w:rFonts w:cs="Arial"/>
          <w:b/>
          <w:szCs w:val="22"/>
        </w:rPr>
        <w:t>DRAFT EXERPTS FROM DRAFT CLASSIFICAT</w:t>
      </w:r>
      <w:r w:rsidR="004D7F8A">
        <w:rPr>
          <w:rFonts w:cs="Arial"/>
          <w:b/>
          <w:szCs w:val="22"/>
        </w:rPr>
        <w:t>I</w:t>
      </w:r>
      <w:r>
        <w:rPr>
          <w:rFonts w:cs="Arial"/>
          <w:b/>
          <w:szCs w:val="22"/>
        </w:rPr>
        <w:t>ON OF WATER SUPPLIES POLICY 2/11/2020</w:t>
      </w:r>
    </w:p>
    <w:p w:rsidR="00777621" w:rsidRDefault="00777621" w:rsidP="00777621">
      <w:pPr>
        <w:pStyle w:val="BodyText"/>
        <w:tabs>
          <w:tab w:val="right" w:leader="dot" w:pos="9163"/>
        </w:tabs>
        <w:outlineLvl w:val="0"/>
        <w:rPr>
          <w:rFonts w:cs="Arial"/>
          <w:b/>
          <w:szCs w:val="22"/>
        </w:rPr>
      </w:pPr>
      <w:r>
        <w:rPr>
          <w:rFonts w:cs="Arial"/>
          <w:b/>
          <w:szCs w:val="22"/>
        </w:rPr>
        <w:t>FOR MALEHA/GROUNDWATER COMMITTEE</w:t>
      </w:r>
    </w:p>
    <w:p w:rsidR="00777621" w:rsidRDefault="00777621" w:rsidP="00777621">
      <w:pPr>
        <w:pStyle w:val="BodyText"/>
        <w:tabs>
          <w:tab w:val="right" w:leader="dot" w:pos="9163"/>
        </w:tabs>
        <w:outlineLvl w:val="0"/>
        <w:rPr>
          <w:rFonts w:cs="Arial"/>
          <w:b/>
          <w:szCs w:val="22"/>
        </w:rPr>
      </w:pPr>
    </w:p>
    <w:p w:rsidR="00777621" w:rsidRDefault="00777621" w:rsidP="00777621">
      <w:pPr>
        <w:overflowPunct/>
        <w:autoSpaceDE/>
        <w:autoSpaceDN/>
        <w:adjustRightInd/>
        <w:textAlignment w:val="auto"/>
        <w:rPr>
          <w:rFonts w:ascii="Arial" w:hAnsi="Arial"/>
          <w:bCs/>
          <w:sz w:val="22"/>
        </w:rPr>
      </w:pPr>
      <w:r>
        <w:rPr>
          <w:rFonts w:ascii="Arial" w:hAnsi="Arial"/>
          <w:bCs/>
          <w:sz w:val="22"/>
        </w:rPr>
        <w:t>DEFINITIONS:</w:t>
      </w:r>
    </w:p>
    <w:p w:rsidR="00777621" w:rsidRDefault="00777621" w:rsidP="00777621">
      <w:pPr>
        <w:overflowPunct/>
        <w:autoSpaceDE/>
        <w:autoSpaceDN/>
        <w:adjustRightInd/>
        <w:textAlignment w:val="auto"/>
        <w:rPr>
          <w:rFonts w:ascii="Arial" w:hAnsi="Arial"/>
          <w:bCs/>
          <w:sz w:val="22"/>
        </w:rPr>
      </w:pPr>
    </w:p>
    <w:p w:rsidR="00777621" w:rsidRDefault="00777621" w:rsidP="00777621">
      <w:pPr>
        <w:overflowPunct/>
        <w:autoSpaceDE/>
        <w:autoSpaceDN/>
        <w:adjustRightInd/>
        <w:textAlignment w:val="auto"/>
        <w:rPr>
          <w:rFonts w:ascii="Arial" w:hAnsi="Arial"/>
          <w:bCs/>
          <w:sz w:val="22"/>
        </w:rPr>
      </w:pPr>
      <w:r w:rsidRPr="00777621">
        <w:rPr>
          <w:rFonts w:ascii="Arial" w:hAnsi="Arial" w:cs="Arial"/>
          <w:b/>
          <w:sz w:val="22"/>
          <w:szCs w:val="22"/>
        </w:rPr>
        <w:t>Ownership and Operation</w:t>
      </w:r>
      <w:r>
        <w:rPr>
          <w:rFonts w:ascii="Arial" w:hAnsi="Arial"/>
          <w:bCs/>
          <w:sz w:val="22"/>
        </w:rPr>
        <w:t xml:space="preserve"> </w:t>
      </w:r>
      <w:r>
        <w:rPr>
          <w:rFonts w:ascii="Arial" w:hAnsi="Arial" w:cs="Arial"/>
          <w:sz w:val="22"/>
        </w:rPr>
        <w:t>–</w:t>
      </w:r>
      <w:r w:rsidRPr="008E6E93">
        <w:rPr>
          <w:rFonts w:ascii="Arial" w:hAnsi="Arial"/>
          <w:bCs/>
          <w:sz w:val="22"/>
        </w:rPr>
        <w:t xml:space="preserve">  According to R</w:t>
      </w:r>
      <w:r>
        <w:rPr>
          <w:rFonts w:ascii="Arial" w:hAnsi="Arial"/>
          <w:bCs/>
          <w:sz w:val="22"/>
        </w:rPr>
        <w:t xml:space="preserve"> </w:t>
      </w:r>
      <w:r w:rsidRPr="008E6E93">
        <w:rPr>
          <w:rFonts w:ascii="Arial" w:hAnsi="Arial"/>
          <w:bCs/>
          <w:sz w:val="22"/>
        </w:rPr>
        <w:t>32</w:t>
      </w:r>
      <w:r>
        <w:rPr>
          <w:rFonts w:ascii="Arial" w:hAnsi="Arial"/>
          <w:bCs/>
          <w:sz w:val="22"/>
        </w:rPr>
        <w:t>5</w:t>
      </w:r>
      <w:r w:rsidRPr="008E6E93">
        <w:rPr>
          <w:rFonts w:ascii="Arial" w:hAnsi="Arial"/>
          <w:bCs/>
          <w:sz w:val="22"/>
        </w:rPr>
        <w:t>.10503</w:t>
      </w:r>
      <w:r>
        <w:rPr>
          <w:rFonts w:ascii="Arial" w:hAnsi="Arial"/>
          <w:bCs/>
          <w:sz w:val="22"/>
        </w:rPr>
        <w:t xml:space="preserve"> of the Act 399 Rules, </w:t>
      </w:r>
      <w:r w:rsidRPr="008E6E93">
        <w:rPr>
          <w:rFonts w:ascii="Arial" w:hAnsi="Arial"/>
          <w:bCs/>
          <w:sz w:val="22"/>
        </w:rPr>
        <w:t xml:space="preserve">two or more waterworks systems owned or operated by the same person at the same general location not individually meeting the definition of a community </w:t>
      </w:r>
      <w:r>
        <w:rPr>
          <w:rFonts w:ascii="Arial" w:hAnsi="Arial"/>
          <w:bCs/>
          <w:sz w:val="22"/>
        </w:rPr>
        <w:t xml:space="preserve">supply </w:t>
      </w:r>
      <w:r w:rsidRPr="008E6E93">
        <w:rPr>
          <w:rFonts w:ascii="Arial" w:hAnsi="Arial"/>
          <w:bCs/>
          <w:sz w:val="22"/>
        </w:rPr>
        <w:t xml:space="preserve">or </w:t>
      </w:r>
      <w:r>
        <w:rPr>
          <w:rFonts w:ascii="Arial" w:hAnsi="Arial"/>
          <w:bCs/>
          <w:sz w:val="22"/>
        </w:rPr>
        <w:t>a noncommunity</w:t>
      </w:r>
      <w:r w:rsidRPr="008E6E93">
        <w:rPr>
          <w:rFonts w:ascii="Arial" w:hAnsi="Arial"/>
          <w:bCs/>
          <w:sz w:val="22"/>
        </w:rPr>
        <w:t xml:space="preserve"> supply, but collectively meeting the definition of a community </w:t>
      </w:r>
      <w:r>
        <w:rPr>
          <w:rFonts w:ascii="Arial" w:hAnsi="Arial"/>
          <w:bCs/>
          <w:sz w:val="22"/>
        </w:rPr>
        <w:t xml:space="preserve">supply </w:t>
      </w:r>
      <w:r w:rsidRPr="008E6E93">
        <w:rPr>
          <w:rFonts w:ascii="Arial" w:hAnsi="Arial"/>
          <w:bCs/>
          <w:sz w:val="22"/>
        </w:rPr>
        <w:t xml:space="preserve">or </w:t>
      </w:r>
      <w:r>
        <w:rPr>
          <w:rFonts w:ascii="Arial" w:hAnsi="Arial"/>
          <w:bCs/>
          <w:sz w:val="22"/>
        </w:rPr>
        <w:t>a noncommunity</w:t>
      </w:r>
      <w:r w:rsidRPr="008E6E93">
        <w:rPr>
          <w:rFonts w:ascii="Arial" w:hAnsi="Arial"/>
          <w:bCs/>
          <w:sz w:val="22"/>
        </w:rPr>
        <w:t xml:space="preserve"> supply, shall be considered by the </w:t>
      </w:r>
      <w:r>
        <w:rPr>
          <w:rFonts w:ascii="Arial" w:hAnsi="Arial"/>
          <w:bCs/>
          <w:sz w:val="22"/>
        </w:rPr>
        <w:t>DWEHD</w:t>
      </w:r>
      <w:r w:rsidRPr="008E6E93">
        <w:rPr>
          <w:rFonts w:ascii="Arial" w:hAnsi="Arial"/>
          <w:bCs/>
          <w:sz w:val="22"/>
        </w:rPr>
        <w:t xml:space="preserve"> to be a single public water supply for classification purposes. </w:t>
      </w:r>
      <w:r>
        <w:rPr>
          <w:rFonts w:ascii="Arial" w:hAnsi="Arial"/>
          <w:bCs/>
          <w:sz w:val="22"/>
        </w:rPr>
        <w:t xml:space="preserve"> Historically, this has been referred to as contiguous property.   </w:t>
      </w:r>
    </w:p>
    <w:p w:rsidR="00777621" w:rsidRDefault="00777621" w:rsidP="00777621">
      <w:pPr>
        <w:overflowPunct/>
        <w:autoSpaceDE/>
        <w:autoSpaceDN/>
        <w:adjustRightInd/>
        <w:textAlignment w:val="auto"/>
        <w:rPr>
          <w:rFonts w:ascii="Arial" w:hAnsi="Arial"/>
          <w:bCs/>
          <w:sz w:val="22"/>
        </w:rPr>
      </w:pPr>
    </w:p>
    <w:p w:rsidR="00777621" w:rsidRDefault="00777621" w:rsidP="00777621">
      <w:pPr>
        <w:overflowPunct/>
        <w:autoSpaceDE/>
        <w:autoSpaceDN/>
        <w:adjustRightInd/>
        <w:textAlignment w:val="auto"/>
        <w:rPr>
          <w:rFonts w:ascii="Arial" w:hAnsi="Arial"/>
          <w:sz w:val="22"/>
        </w:rPr>
      </w:pPr>
      <w:r w:rsidRPr="00777621">
        <w:rPr>
          <w:rFonts w:ascii="Arial" w:hAnsi="Arial" w:cs="Arial"/>
          <w:b/>
          <w:sz w:val="22"/>
          <w:szCs w:val="22"/>
        </w:rPr>
        <w:t>Drinking Water System Classification Review Team:</w:t>
      </w:r>
      <w:r>
        <w:rPr>
          <w:rFonts w:ascii="Arial" w:hAnsi="Arial"/>
          <w:sz w:val="22"/>
        </w:rPr>
        <w:t xml:space="preserve">  A team consisting of the DWEHD Field Operations Section Manager, the Environmental Health Section Manager, the Source Water Unit Supervisor, the CWS Capacity Development staff member shall convene to review and make determinations on site specific classification cases.  This team will invite and include the CWS District Supervisor, and a representative of the LHD in the geographical area of the water system. </w:t>
      </w:r>
    </w:p>
    <w:p w:rsidR="00777621" w:rsidRDefault="00777621" w:rsidP="00777621">
      <w:pPr>
        <w:overflowPunct/>
        <w:autoSpaceDE/>
        <w:autoSpaceDN/>
        <w:adjustRightInd/>
        <w:textAlignment w:val="auto"/>
        <w:rPr>
          <w:rFonts w:ascii="Arial" w:hAnsi="Arial"/>
          <w:sz w:val="22"/>
        </w:rPr>
      </w:pPr>
    </w:p>
    <w:p w:rsidR="00777621" w:rsidRDefault="00777621" w:rsidP="00777621">
      <w:pPr>
        <w:overflowPunct/>
        <w:autoSpaceDE/>
        <w:autoSpaceDN/>
        <w:adjustRightInd/>
        <w:textAlignment w:val="auto"/>
        <w:rPr>
          <w:rFonts w:ascii="Arial" w:hAnsi="Arial"/>
          <w:sz w:val="22"/>
        </w:rPr>
      </w:pPr>
      <w:r>
        <w:rPr>
          <w:rFonts w:ascii="Arial" w:hAnsi="Arial"/>
          <w:sz w:val="22"/>
        </w:rPr>
        <w:t>POLICY</w:t>
      </w:r>
    </w:p>
    <w:p w:rsidR="00777621" w:rsidRDefault="00777621" w:rsidP="00777621">
      <w:pPr>
        <w:pStyle w:val="BodyText"/>
        <w:tabs>
          <w:tab w:val="right" w:leader="dot" w:pos="9163"/>
        </w:tabs>
        <w:outlineLvl w:val="0"/>
        <w:rPr>
          <w:rFonts w:cs="Arial"/>
          <w:b/>
          <w:szCs w:val="22"/>
        </w:rPr>
      </w:pPr>
    </w:p>
    <w:p w:rsidR="00777621" w:rsidRDefault="00777621" w:rsidP="00777621">
      <w:pPr>
        <w:pStyle w:val="BodyText"/>
        <w:tabs>
          <w:tab w:val="right" w:leader="dot" w:pos="9163"/>
        </w:tabs>
        <w:outlineLvl w:val="0"/>
        <w:rPr>
          <w:rFonts w:cs="Arial"/>
          <w:szCs w:val="22"/>
        </w:rPr>
      </w:pPr>
      <w:r w:rsidRPr="00A8430D">
        <w:rPr>
          <w:rFonts w:cs="Arial"/>
          <w:b/>
          <w:szCs w:val="22"/>
        </w:rPr>
        <w:t>Type I:</w:t>
      </w:r>
      <w:r w:rsidRPr="00A8430D">
        <w:rPr>
          <w:rFonts w:cs="Arial"/>
          <w:szCs w:val="22"/>
        </w:rPr>
        <w:t xml:space="preserve">  Public water systems that provide year-round service to 15 or more living units inhabited by the same individuals shall be classified as Type I public water systems, regardless of the number of individuals present.  Public water systems that provide year-round service to </w:t>
      </w:r>
      <w:r>
        <w:rPr>
          <w:rFonts w:cs="Arial"/>
          <w:szCs w:val="22"/>
        </w:rPr>
        <w:t>25</w:t>
      </w:r>
      <w:r w:rsidRPr="00A8430D">
        <w:rPr>
          <w:rFonts w:cs="Arial"/>
          <w:szCs w:val="22"/>
        </w:rPr>
        <w:t xml:space="preserve"> or </w:t>
      </w:r>
      <w:r>
        <w:rPr>
          <w:rFonts w:cs="Arial"/>
          <w:szCs w:val="22"/>
        </w:rPr>
        <w:t>more residents</w:t>
      </w:r>
      <w:r w:rsidRPr="00A8430D">
        <w:rPr>
          <w:rFonts w:cs="Arial"/>
          <w:szCs w:val="22"/>
        </w:rPr>
        <w:t xml:space="preserve"> shall be classified as Type I public water systems</w:t>
      </w:r>
    </w:p>
    <w:p w:rsidR="00777621" w:rsidRDefault="00777621" w:rsidP="00777621">
      <w:pPr>
        <w:pStyle w:val="BodyText"/>
        <w:tabs>
          <w:tab w:val="right" w:leader="dot" w:pos="9163"/>
        </w:tabs>
        <w:outlineLvl w:val="0"/>
        <w:rPr>
          <w:rFonts w:cs="Arial"/>
          <w:szCs w:val="22"/>
        </w:rPr>
      </w:pPr>
    </w:p>
    <w:p w:rsidR="00777621" w:rsidRPr="00796C03" w:rsidRDefault="00777621" w:rsidP="00777621">
      <w:pPr>
        <w:pStyle w:val="BodyText"/>
        <w:tabs>
          <w:tab w:val="right" w:leader="dot" w:pos="9163"/>
        </w:tabs>
        <w:outlineLvl w:val="0"/>
        <w:rPr>
          <w:rFonts w:cs="Arial"/>
          <w:b/>
          <w:bCs/>
          <w:szCs w:val="22"/>
        </w:rPr>
      </w:pPr>
      <w:r w:rsidRPr="00796C03">
        <w:rPr>
          <w:rFonts w:cs="Arial"/>
          <w:b/>
          <w:bCs/>
          <w:szCs w:val="22"/>
        </w:rPr>
        <w:t>Estimating Population of a Type I Water Supply</w:t>
      </w:r>
      <w:r>
        <w:rPr>
          <w:rFonts w:cs="Arial"/>
          <w:b/>
          <w:bCs/>
          <w:szCs w:val="22"/>
        </w:rPr>
        <w:t>:</w:t>
      </w:r>
    </w:p>
    <w:p w:rsidR="00777621" w:rsidRDefault="00777621" w:rsidP="00777621">
      <w:pPr>
        <w:pStyle w:val="BodyText"/>
        <w:tabs>
          <w:tab w:val="right" w:leader="dot" w:pos="9163"/>
        </w:tabs>
        <w:outlineLvl w:val="0"/>
        <w:rPr>
          <w:rFonts w:cs="Arial"/>
          <w:szCs w:val="22"/>
        </w:rPr>
      </w:pPr>
      <w:r>
        <w:rPr>
          <w:rFonts w:cs="Arial"/>
          <w:szCs w:val="22"/>
        </w:rPr>
        <w:t xml:space="preserve">For the purpose of determining/estimating population when there are less than 15 service connections/living units, EGLE will use </w:t>
      </w:r>
      <w:r w:rsidRPr="00777621">
        <w:rPr>
          <w:rFonts w:cs="Arial"/>
          <w:szCs w:val="22"/>
          <w:highlight w:val="yellow"/>
        </w:rPr>
        <w:t>9 service connections as a trigger</w:t>
      </w:r>
      <w:r>
        <w:rPr>
          <w:rFonts w:cs="Arial"/>
          <w:szCs w:val="22"/>
        </w:rPr>
        <w:t xml:space="preserve"> for a review by the </w:t>
      </w:r>
      <w:r>
        <w:t>Drinking Water System Classification Review Team</w:t>
      </w:r>
      <w:r>
        <w:rPr>
          <w:rFonts w:cs="Arial"/>
          <w:szCs w:val="22"/>
        </w:rPr>
        <w:t xml:space="preserve"> to determine if the system is a Type I supply.  The trigger point is based upon Michigan’s County level census data that ranges from 2.03-2.71 persons per living unit.  The census data may be used to help the review team determine the </w:t>
      </w:r>
      <w:proofErr w:type="gramStart"/>
      <w:r>
        <w:rPr>
          <w:rFonts w:cs="Arial"/>
          <w:szCs w:val="22"/>
        </w:rPr>
        <w:t>classification,</w:t>
      </w:r>
      <w:proofErr w:type="gramEnd"/>
      <w:r>
        <w:rPr>
          <w:rFonts w:cs="Arial"/>
          <w:szCs w:val="22"/>
        </w:rPr>
        <w:t xml:space="preserve"> however, additional data will likely also inform the decision.</w:t>
      </w:r>
    </w:p>
    <w:p w:rsidR="00777621" w:rsidRDefault="00777621" w:rsidP="00777621">
      <w:pPr>
        <w:pStyle w:val="BodyText"/>
        <w:tabs>
          <w:tab w:val="right" w:leader="dot" w:pos="9163"/>
        </w:tabs>
        <w:outlineLvl w:val="0"/>
        <w:rPr>
          <w:rFonts w:cs="Arial"/>
          <w:szCs w:val="22"/>
        </w:rPr>
      </w:pPr>
    </w:p>
    <w:p w:rsidR="00777621" w:rsidRPr="00376526" w:rsidRDefault="00777621" w:rsidP="00777621">
      <w:pPr>
        <w:pStyle w:val="BodyText"/>
        <w:tabs>
          <w:tab w:val="right" w:leader="dot" w:pos="9163"/>
        </w:tabs>
        <w:outlineLvl w:val="0"/>
        <w:rPr>
          <w:rFonts w:cs="Arial"/>
          <w:szCs w:val="22"/>
        </w:rPr>
      </w:pPr>
      <w:r w:rsidRPr="00A8430D">
        <w:rPr>
          <w:rFonts w:cs="Arial"/>
          <w:szCs w:val="22"/>
        </w:rPr>
        <w:t xml:space="preserve">Facilities that are licensed, regulated, rented, leased, sold, or otherwise categorized based on the number of beds at full capacity shall be classified </w:t>
      </w:r>
      <w:r>
        <w:rPr>
          <w:rFonts w:cs="Arial"/>
          <w:szCs w:val="22"/>
        </w:rPr>
        <w:t>based on</w:t>
      </w:r>
      <w:r w:rsidRPr="00A8430D">
        <w:rPr>
          <w:rFonts w:cs="Arial"/>
          <w:szCs w:val="22"/>
        </w:rPr>
        <w:t xml:space="preserve"> their full capacity regardless of the number of beds occupied on any given day.  These facilities include, but are not limited </w:t>
      </w:r>
      <w:proofErr w:type="gramStart"/>
      <w:r w:rsidRPr="00A8430D">
        <w:rPr>
          <w:rFonts w:cs="Arial"/>
          <w:szCs w:val="22"/>
        </w:rPr>
        <w:t>to:</w:t>
      </w:r>
      <w:proofErr w:type="gramEnd"/>
      <w:r w:rsidRPr="00A8430D">
        <w:rPr>
          <w:rFonts w:cs="Arial"/>
          <w:szCs w:val="22"/>
        </w:rPr>
        <w:t xml:space="preserve">  nursing homes, homes for the aged or indigent, adult foster care homes, </w:t>
      </w:r>
      <w:r>
        <w:rPr>
          <w:rFonts w:cs="Arial"/>
          <w:szCs w:val="22"/>
        </w:rPr>
        <w:t xml:space="preserve">year-round migrant labor housing, </w:t>
      </w:r>
      <w:r w:rsidRPr="00A8430D">
        <w:rPr>
          <w:rFonts w:cs="Arial"/>
          <w:szCs w:val="22"/>
        </w:rPr>
        <w:t xml:space="preserve">dormitories, penal institutions, and </w:t>
      </w:r>
      <w:r>
        <w:rPr>
          <w:rFonts w:cs="Arial"/>
          <w:szCs w:val="22"/>
        </w:rPr>
        <w:t>psychiatric</w:t>
      </w:r>
      <w:r w:rsidRPr="00A8430D">
        <w:rPr>
          <w:rFonts w:cs="Arial"/>
          <w:szCs w:val="22"/>
        </w:rPr>
        <w:t xml:space="preserve"> institutions</w:t>
      </w:r>
      <w:r>
        <w:rPr>
          <w:rFonts w:cs="Arial"/>
          <w:szCs w:val="22"/>
        </w:rPr>
        <w:t>,</w:t>
      </w:r>
      <w:r w:rsidRPr="00A8430D">
        <w:rPr>
          <w:rFonts w:cs="Arial"/>
          <w:szCs w:val="22"/>
        </w:rPr>
        <w:t xml:space="preserve"> if they provide year-round service.</w:t>
      </w:r>
    </w:p>
    <w:p w:rsidR="009F35D8" w:rsidRDefault="009F35D8"/>
    <w:p w:rsidR="00777621" w:rsidRDefault="00777621" w:rsidP="00777621">
      <w:pPr>
        <w:overflowPunct/>
        <w:autoSpaceDE/>
        <w:autoSpaceDN/>
        <w:adjustRightInd/>
        <w:textAlignment w:val="auto"/>
        <w:rPr>
          <w:rFonts w:ascii="Arial" w:hAnsi="Arial"/>
          <w:sz w:val="22"/>
        </w:rPr>
      </w:pPr>
      <w:r w:rsidRPr="008E6E93">
        <w:rPr>
          <w:rFonts w:ascii="Arial" w:hAnsi="Arial"/>
          <w:b/>
          <w:bCs/>
          <w:sz w:val="22"/>
        </w:rPr>
        <w:t xml:space="preserve">Changing the </w:t>
      </w:r>
      <w:r>
        <w:rPr>
          <w:rFonts w:ascii="Arial" w:hAnsi="Arial"/>
          <w:b/>
          <w:bCs/>
          <w:sz w:val="22"/>
        </w:rPr>
        <w:t>C</w:t>
      </w:r>
      <w:r w:rsidRPr="008E6E93">
        <w:rPr>
          <w:rFonts w:ascii="Arial" w:hAnsi="Arial"/>
          <w:b/>
          <w:bCs/>
          <w:sz w:val="22"/>
        </w:rPr>
        <w:t xml:space="preserve">lassification of a </w:t>
      </w:r>
      <w:r>
        <w:rPr>
          <w:rFonts w:ascii="Arial" w:hAnsi="Arial"/>
          <w:b/>
          <w:bCs/>
          <w:sz w:val="22"/>
        </w:rPr>
        <w:t>P</w:t>
      </w:r>
      <w:r w:rsidRPr="008E6E93">
        <w:rPr>
          <w:rFonts w:ascii="Arial" w:hAnsi="Arial"/>
          <w:b/>
          <w:bCs/>
          <w:sz w:val="22"/>
        </w:rPr>
        <w:t xml:space="preserve">ublic </w:t>
      </w:r>
      <w:r>
        <w:rPr>
          <w:rFonts w:ascii="Arial" w:hAnsi="Arial"/>
          <w:b/>
          <w:bCs/>
          <w:sz w:val="22"/>
        </w:rPr>
        <w:t>W</w:t>
      </w:r>
      <w:r w:rsidRPr="008E6E93">
        <w:rPr>
          <w:rFonts w:ascii="Arial" w:hAnsi="Arial"/>
          <w:b/>
          <w:bCs/>
          <w:sz w:val="22"/>
        </w:rPr>
        <w:t xml:space="preserve">ater </w:t>
      </w:r>
      <w:r>
        <w:rPr>
          <w:rFonts w:ascii="Arial" w:hAnsi="Arial"/>
          <w:b/>
          <w:bCs/>
          <w:sz w:val="22"/>
        </w:rPr>
        <w:t>S</w:t>
      </w:r>
      <w:r w:rsidRPr="008E6E93">
        <w:rPr>
          <w:rFonts w:ascii="Arial" w:hAnsi="Arial"/>
          <w:b/>
          <w:bCs/>
          <w:sz w:val="22"/>
        </w:rPr>
        <w:t>ystem</w:t>
      </w:r>
      <w:r w:rsidRPr="008E6E93">
        <w:rPr>
          <w:rFonts w:ascii="Arial" w:hAnsi="Arial"/>
          <w:sz w:val="22"/>
        </w:rPr>
        <w:t xml:space="preserve">:  Every attempt should be made during initial contact with </w:t>
      </w:r>
      <w:r>
        <w:rPr>
          <w:rFonts w:ascii="Arial" w:hAnsi="Arial"/>
          <w:sz w:val="22"/>
        </w:rPr>
        <w:t>owners/</w:t>
      </w:r>
      <w:r w:rsidRPr="008E6E93">
        <w:rPr>
          <w:rFonts w:ascii="Arial" w:hAnsi="Arial"/>
          <w:sz w:val="22"/>
        </w:rPr>
        <w:t>developers to determine the residential nature of a facility and an ultimate build-out capacity.  In doing so, the initial water system construction can be made to accommodate future changes in system capacity and reclassification when future phases are constructed.  Requirements for well isolation and construction, along with ownership and oversight, are just a few items that vary significantly based on classification and for which it will be difficult to achieve compliance after init</w:t>
      </w:r>
      <w:r>
        <w:rPr>
          <w:rFonts w:ascii="Arial" w:hAnsi="Arial"/>
          <w:sz w:val="22"/>
        </w:rPr>
        <w:t xml:space="preserve">ial water system installation.  </w:t>
      </w:r>
    </w:p>
    <w:p w:rsidR="00777621" w:rsidRDefault="00777621" w:rsidP="00777621">
      <w:pPr>
        <w:overflowPunct/>
        <w:autoSpaceDE/>
        <w:autoSpaceDN/>
        <w:adjustRightInd/>
        <w:textAlignment w:val="auto"/>
        <w:rPr>
          <w:rFonts w:ascii="Arial" w:hAnsi="Arial"/>
          <w:sz w:val="22"/>
        </w:rPr>
      </w:pPr>
    </w:p>
    <w:p w:rsidR="00777621" w:rsidRPr="00DD3364" w:rsidRDefault="00777621" w:rsidP="00777621">
      <w:pPr>
        <w:overflowPunct/>
        <w:autoSpaceDE/>
        <w:autoSpaceDN/>
        <w:adjustRightInd/>
        <w:textAlignment w:val="auto"/>
        <w:rPr>
          <w:rFonts w:ascii="Arial" w:hAnsi="Arial"/>
          <w:bCs/>
          <w:sz w:val="22"/>
        </w:rPr>
      </w:pPr>
    </w:p>
    <w:p w:rsidR="00777621" w:rsidRPr="008E6E93" w:rsidRDefault="00777621" w:rsidP="00777621">
      <w:pPr>
        <w:overflowPunct/>
        <w:autoSpaceDE/>
        <w:autoSpaceDN/>
        <w:adjustRightInd/>
        <w:textAlignment w:val="auto"/>
        <w:rPr>
          <w:rFonts w:ascii="Arial" w:hAnsi="Arial"/>
          <w:sz w:val="22"/>
        </w:rPr>
      </w:pPr>
      <w:r>
        <w:rPr>
          <w:rFonts w:ascii="Arial" w:hAnsi="Arial"/>
          <w:sz w:val="22"/>
        </w:rPr>
        <w:lastRenderedPageBreak/>
        <w:t>EGLE</w:t>
      </w:r>
      <w:r w:rsidRPr="008E6E93">
        <w:rPr>
          <w:rFonts w:ascii="Arial" w:hAnsi="Arial"/>
          <w:sz w:val="22"/>
        </w:rPr>
        <w:t xml:space="preserve"> will not reclassify public water systems from one year to the next based on the current occupancy or vacancy rates.  A Type I system serving 15 or more living units whose population becomes less than 25 people will not be reclassified as a Type III system. Reclassification of facilities categorized based on the number of permanent beds will only occur if the number of </w:t>
      </w:r>
      <w:r>
        <w:rPr>
          <w:rFonts w:ascii="Arial" w:hAnsi="Arial"/>
          <w:sz w:val="22"/>
        </w:rPr>
        <w:t xml:space="preserve">licensed </w:t>
      </w:r>
      <w:r w:rsidRPr="008E6E93">
        <w:rPr>
          <w:rFonts w:ascii="Arial" w:hAnsi="Arial"/>
          <w:sz w:val="22"/>
        </w:rPr>
        <w:t xml:space="preserve">beds has </w:t>
      </w:r>
      <w:r>
        <w:rPr>
          <w:rFonts w:ascii="Arial" w:hAnsi="Arial"/>
          <w:sz w:val="22"/>
        </w:rPr>
        <w:t>been reduced and recorded with the licensing agency</w:t>
      </w:r>
      <w:r w:rsidRPr="008E6E93">
        <w:rPr>
          <w:rFonts w:ascii="Arial" w:hAnsi="Arial"/>
          <w:sz w:val="22"/>
        </w:rPr>
        <w:t>.</w:t>
      </w:r>
    </w:p>
    <w:p w:rsidR="00777621" w:rsidRDefault="00777621" w:rsidP="00777621">
      <w:pPr>
        <w:overflowPunct/>
        <w:autoSpaceDE/>
        <w:autoSpaceDN/>
        <w:adjustRightInd/>
        <w:textAlignment w:val="auto"/>
        <w:rPr>
          <w:rFonts w:ascii="Arial" w:hAnsi="Arial"/>
          <w:sz w:val="22"/>
        </w:rPr>
      </w:pPr>
    </w:p>
    <w:p w:rsidR="00777621" w:rsidRPr="008E6E93" w:rsidRDefault="00777621" w:rsidP="00777621">
      <w:pPr>
        <w:overflowPunct/>
        <w:autoSpaceDE/>
        <w:autoSpaceDN/>
        <w:adjustRightInd/>
        <w:textAlignment w:val="auto"/>
        <w:rPr>
          <w:rFonts w:ascii="Arial" w:hAnsi="Arial"/>
          <w:sz w:val="22"/>
        </w:rPr>
      </w:pPr>
      <w:r>
        <w:rPr>
          <w:rFonts w:ascii="Arial" w:hAnsi="Arial"/>
          <w:b/>
          <w:bCs/>
          <w:sz w:val="22"/>
        </w:rPr>
        <w:t>I</w:t>
      </w:r>
      <w:r w:rsidRPr="00BC1F60">
        <w:rPr>
          <w:rFonts w:ascii="Arial" w:hAnsi="Arial"/>
          <w:sz w:val="22"/>
        </w:rPr>
        <w:t xml:space="preserve">f </w:t>
      </w:r>
      <w:r w:rsidRPr="001E4F5B">
        <w:rPr>
          <w:rFonts w:ascii="Arial" w:hAnsi="Arial"/>
          <w:sz w:val="22"/>
        </w:rPr>
        <w:t>EGLE is</w:t>
      </w:r>
      <w:r>
        <w:rPr>
          <w:rFonts w:ascii="Arial" w:hAnsi="Arial"/>
          <w:b/>
          <w:bCs/>
          <w:sz w:val="22"/>
        </w:rPr>
        <w:t xml:space="preserve"> </w:t>
      </w:r>
      <w:r w:rsidRPr="00BC1F60">
        <w:rPr>
          <w:rFonts w:ascii="Arial" w:hAnsi="Arial"/>
          <w:sz w:val="22"/>
        </w:rPr>
        <w:t xml:space="preserve">notified </w:t>
      </w:r>
      <w:r>
        <w:rPr>
          <w:rFonts w:ascii="Arial" w:hAnsi="Arial"/>
          <w:sz w:val="22"/>
        </w:rPr>
        <w:t xml:space="preserve">of </w:t>
      </w:r>
      <w:r w:rsidRPr="00BC1F60">
        <w:rPr>
          <w:rFonts w:ascii="Arial" w:hAnsi="Arial"/>
          <w:sz w:val="22"/>
        </w:rPr>
        <w:t>a</w:t>
      </w:r>
      <w:r>
        <w:rPr>
          <w:rFonts w:ascii="Arial" w:hAnsi="Arial"/>
          <w:sz w:val="22"/>
        </w:rPr>
        <w:t>n</w:t>
      </w:r>
      <w:r w:rsidRPr="00BC1F60">
        <w:rPr>
          <w:rFonts w:ascii="Arial" w:hAnsi="Arial"/>
          <w:sz w:val="22"/>
        </w:rPr>
        <w:t xml:space="preserve"> </w:t>
      </w:r>
      <w:r>
        <w:rPr>
          <w:rFonts w:ascii="Arial" w:hAnsi="Arial"/>
          <w:sz w:val="22"/>
        </w:rPr>
        <w:t>unregulated or potentially mis-classified water</w:t>
      </w:r>
      <w:r w:rsidRPr="00BC1F60">
        <w:rPr>
          <w:rFonts w:ascii="Arial" w:hAnsi="Arial"/>
          <w:sz w:val="22"/>
        </w:rPr>
        <w:t xml:space="preserve"> system serving 2 to</w:t>
      </w:r>
      <w:r>
        <w:rPr>
          <w:rFonts w:ascii="Arial" w:hAnsi="Arial"/>
          <w:sz w:val="22"/>
        </w:rPr>
        <w:t xml:space="preserve"> </w:t>
      </w:r>
      <w:r w:rsidRPr="00BC1F60">
        <w:rPr>
          <w:rFonts w:ascii="Arial" w:hAnsi="Arial"/>
          <w:sz w:val="22"/>
        </w:rPr>
        <w:t xml:space="preserve">14 living units is serving a </w:t>
      </w:r>
      <w:r w:rsidRPr="001E4F5B">
        <w:rPr>
          <w:rFonts w:ascii="Arial" w:hAnsi="Arial"/>
          <w:sz w:val="22"/>
        </w:rPr>
        <w:t>year-round</w:t>
      </w:r>
      <w:r>
        <w:rPr>
          <w:rFonts w:ascii="Arial" w:hAnsi="Arial"/>
          <w:b/>
          <w:bCs/>
          <w:sz w:val="22"/>
        </w:rPr>
        <w:t xml:space="preserve"> </w:t>
      </w:r>
      <w:r>
        <w:rPr>
          <w:rFonts w:ascii="Arial" w:hAnsi="Arial"/>
          <w:sz w:val="22"/>
        </w:rPr>
        <w:t xml:space="preserve">residential </w:t>
      </w:r>
      <w:r w:rsidRPr="00BC1F60">
        <w:rPr>
          <w:rFonts w:ascii="Arial" w:hAnsi="Arial"/>
          <w:sz w:val="22"/>
        </w:rPr>
        <w:t xml:space="preserve">population of 25 or more, </w:t>
      </w:r>
      <w:r>
        <w:rPr>
          <w:rFonts w:ascii="Arial" w:hAnsi="Arial"/>
          <w:sz w:val="22"/>
        </w:rPr>
        <w:t>EGLE</w:t>
      </w:r>
      <w:r w:rsidRPr="00BC1F60">
        <w:rPr>
          <w:rFonts w:ascii="Arial" w:hAnsi="Arial"/>
          <w:sz w:val="22"/>
        </w:rPr>
        <w:t xml:space="preserve"> staff will confirm the population and classify the system as a Type I water system</w:t>
      </w:r>
      <w:r>
        <w:rPr>
          <w:rFonts w:ascii="Arial" w:hAnsi="Arial"/>
          <w:sz w:val="22"/>
        </w:rPr>
        <w:t>.</w:t>
      </w:r>
      <w:r w:rsidRPr="008E6E93">
        <w:rPr>
          <w:rFonts w:ascii="Arial" w:hAnsi="Arial"/>
          <w:sz w:val="22"/>
        </w:rPr>
        <w:t xml:space="preserve">  </w:t>
      </w:r>
      <w:r>
        <w:rPr>
          <w:rFonts w:ascii="Arial" w:hAnsi="Arial"/>
          <w:sz w:val="22"/>
        </w:rPr>
        <w:t xml:space="preserve">As part of the reclassification process, communication among the LHD, EGLE, water systems and other State licensing agencies (if applicable) shall occur.  </w:t>
      </w:r>
      <w:r w:rsidRPr="008E6E93">
        <w:rPr>
          <w:rFonts w:ascii="Arial" w:hAnsi="Arial"/>
          <w:sz w:val="22"/>
        </w:rPr>
        <w:t xml:space="preserve">If the system does not meet Type I construction standards at the time it becomes a Type I public water system, </w:t>
      </w:r>
      <w:r>
        <w:rPr>
          <w:rFonts w:ascii="Arial" w:hAnsi="Arial"/>
          <w:sz w:val="22"/>
        </w:rPr>
        <w:t>EGLE</w:t>
      </w:r>
      <w:r w:rsidRPr="008E6E93">
        <w:rPr>
          <w:rFonts w:ascii="Arial" w:hAnsi="Arial"/>
          <w:sz w:val="22"/>
        </w:rPr>
        <w:t xml:space="preserve"> shall consider the public water system a "new" system for the purpose of capacity development and shall ensure the public water system has technical, financial, and managerial capacity to operate as a Type I community water system, including the possibility of having to install wells that comply with Type I construction and isolation standards.</w:t>
      </w:r>
    </w:p>
    <w:p w:rsidR="00777621" w:rsidRPr="00DD3364" w:rsidRDefault="00777621" w:rsidP="00777621">
      <w:pPr>
        <w:overflowPunct/>
        <w:autoSpaceDE/>
        <w:autoSpaceDN/>
        <w:adjustRightInd/>
        <w:textAlignment w:val="auto"/>
        <w:rPr>
          <w:rFonts w:ascii="Arial" w:hAnsi="Arial"/>
          <w:sz w:val="22"/>
        </w:rPr>
      </w:pPr>
    </w:p>
    <w:p w:rsidR="00777621" w:rsidRDefault="00777621" w:rsidP="00777621">
      <w:pPr>
        <w:overflowPunct/>
        <w:autoSpaceDE/>
        <w:autoSpaceDN/>
        <w:adjustRightInd/>
        <w:textAlignment w:val="auto"/>
        <w:rPr>
          <w:rFonts w:ascii="Arial" w:hAnsi="Arial"/>
          <w:sz w:val="22"/>
        </w:rPr>
      </w:pPr>
      <w:r>
        <w:rPr>
          <w:rFonts w:ascii="Arial" w:hAnsi="Arial"/>
          <w:sz w:val="22"/>
        </w:rPr>
        <w:t xml:space="preserve">If EGLE or the LHD is notified that a unregulated or Type III system provides service on an average daily basis to 25 or more individuals or 15 or more service connections for no less than 60 days per year, but does not meet Type I criteria, LHD </w:t>
      </w:r>
      <w:r w:rsidRPr="00BC1F60">
        <w:rPr>
          <w:rFonts w:ascii="Arial" w:hAnsi="Arial"/>
          <w:sz w:val="22"/>
        </w:rPr>
        <w:t>staff will confirm the population and reclassify the system as a Type I</w:t>
      </w:r>
      <w:r>
        <w:rPr>
          <w:rFonts w:ascii="Arial" w:hAnsi="Arial"/>
          <w:sz w:val="22"/>
        </w:rPr>
        <w:t>I</w:t>
      </w:r>
      <w:r w:rsidRPr="00BC1F60">
        <w:rPr>
          <w:rFonts w:ascii="Arial" w:hAnsi="Arial"/>
          <w:sz w:val="22"/>
        </w:rPr>
        <w:t xml:space="preserve"> water system</w:t>
      </w:r>
      <w:r>
        <w:rPr>
          <w:rFonts w:ascii="Arial" w:hAnsi="Arial"/>
          <w:sz w:val="22"/>
        </w:rPr>
        <w:t>.</w:t>
      </w:r>
      <w:r w:rsidRPr="008E6E93">
        <w:rPr>
          <w:rFonts w:ascii="Arial" w:hAnsi="Arial"/>
          <w:sz w:val="22"/>
        </w:rPr>
        <w:t xml:space="preserve">  </w:t>
      </w:r>
      <w:r>
        <w:rPr>
          <w:rFonts w:ascii="Arial" w:hAnsi="Arial"/>
          <w:sz w:val="22"/>
        </w:rPr>
        <w:t xml:space="preserve">The LHD shall consider the system a new noncommunity water system and initiate the steps for adding a new water system to the Type II inventory, including assessing the water quality and eight minimum elements included in a sanitary survey. </w:t>
      </w:r>
    </w:p>
    <w:p w:rsidR="00777621" w:rsidRPr="008E6E93" w:rsidRDefault="00777621" w:rsidP="00777621">
      <w:pPr>
        <w:overflowPunct/>
        <w:autoSpaceDE/>
        <w:autoSpaceDN/>
        <w:adjustRightInd/>
        <w:textAlignment w:val="auto"/>
        <w:rPr>
          <w:rFonts w:ascii="Arial" w:hAnsi="Arial"/>
          <w:sz w:val="22"/>
        </w:rPr>
      </w:pPr>
      <w:r>
        <w:rPr>
          <w:rFonts w:ascii="Arial" w:hAnsi="Arial"/>
          <w:sz w:val="22"/>
        </w:rPr>
        <w:t xml:space="preserve"> </w:t>
      </w:r>
    </w:p>
    <w:p w:rsidR="00777621" w:rsidRDefault="00777621" w:rsidP="00777621">
      <w:pPr>
        <w:overflowPunct/>
        <w:autoSpaceDE/>
        <w:autoSpaceDN/>
        <w:adjustRightInd/>
        <w:textAlignment w:val="auto"/>
        <w:rPr>
          <w:rFonts w:ascii="Arial" w:hAnsi="Arial"/>
          <w:sz w:val="22"/>
        </w:rPr>
      </w:pPr>
      <w:r w:rsidRPr="008E6E93">
        <w:rPr>
          <w:rFonts w:ascii="Arial" w:hAnsi="Arial"/>
          <w:sz w:val="22"/>
        </w:rPr>
        <w:t>Any reclassification of a public water system shall be made in writing to the owner, with copies of this notice provided to the appropriate regulatory agency if the oversight re</w:t>
      </w:r>
      <w:r>
        <w:rPr>
          <w:rFonts w:ascii="Arial" w:hAnsi="Arial"/>
          <w:sz w:val="22"/>
        </w:rPr>
        <w:t>sponsibility is also changing.</w:t>
      </w:r>
    </w:p>
    <w:p w:rsidR="00777621" w:rsidRDefault="00777621" w:rsidP="00777621">
      <w:pPr>
        <w:overflowPunct/>
        <w:autoSpaceDE/>
        <w:autoSpaceDN/>
        <w:adjustRightInd/>
        <w:textAlignment w:val="auto"/>
        <w:rPr>
          <w:rFonts w:ascii="Arial" w:hAnsi="Arial"/>
          <w:sz w:val="22"/>
        </w:rPr>
      </w:pPr>
    </w:p>
    <w:p w:rsidR="00777621" w:rsidRPr="0038724F" w:rsidRDefault="00777621" w:rsidP="00777621">
      <w:pPr>
        <w:overflowPunct/>
        <w:autoSpaceDE/>
        <w:autoSpaceDN/>
        <w:adjustRightInd/>
        <w:textAlignment w:val="auto"/>
        <w:rPr>
          <w:rFonts w:ascii="Arial" w:hAnsi="Arial"/>
          <w:b/>
          <w:bCs/>
          <w:sz w:val="22"/>
          <w:u w:val="single"/>
        </w:rPr>
      </w:pPr>
      <w:r w:rsidRPr="0038724F">
        <w:rPr>
          <w:rFonts w:ascii="Arial" w:hAnsi="Arial"/>
          <w:b/>
          <w:bCs/>
          <w:sz w:val="22"/>
          <w:u w:val="single"/>
        </w:rPr>
        <w:t>Drinking Water System Classification Review Team</w:t>
      </w:r>
    </w:p>
    <w:p w:rsidR="00777621" w:rsidRDefault="00777621" w:rsidP="00777621">
      <w:pPr>
        <w:overflowPunct/>
        <w:autoSpaceDE/>
        <w:autoSpaceDN/>
        <w:adjustRightInd/>
        <w:textAlignment w:val="auto"/>
        <w:rPr>
          <w:rFonts w:ascii="Arial" w:hAnsi="Arial"/>
          <w:sz w:val="22"/>
        </w:rPr>
      </w:pPr>
    </w:p>
    <w:p w:rsidR="00777621" w:rsidRDefault="00777621" w:rsidP="00777621">
      <w:pPr>
        <w:overflowPunct/>
        <w:autoSpaceDE/>
        <w:autoSpaceDN/>
        <w:adjustRightInd/>
        <w:textAlignment w:val="auto"/>
        <w:rPr>
          <w:rFonts w:ascii="Arial" w:hAnsi="Arial"/>
          <w:sz w:val="22"/>
        </w:rPr>
      </w:pPr>
      <w:r>
        <w:rPr>
          <w:rFonts w:ascii="Arial" w:hAnsi="Arial"/>
          <w:sz w:val="22"/>
        </w:rPr>
        <w:t xml:space="preserve">Any reviews to determine the classification of a water supply will be conducted by the Drinking Water System Classification Review Team:  </w:t>
      </w:r>
    </w:p>
    <w:p w:rsidR="00777621" w:rsidRDefault="00777621" w:rsidP="00777621">
      <w:pPr>
        <w:overflowPunct/>
        <w:autoSpaceDE/>
        <w:autoSpaceDN/>
        <w:adjustRightInd/>
        <w:textAlignment w:val="auto"/>
        <w:rPr>
          <w:rFonts w:ascii="Arial" w:hAnsi="Arial"/>
          <w:sz w:val="22"/>
        </w:rPr>
      </w:pPr>
    </w:p>
    <w:p w:rsidR="00777621" w:rsidRDefault="00777621" w:rsidP="00777621">
      <w:pPr>
        <w:overflowPunct/>
        <w:autoSpaceDE/>
        <w:autoSpaceDN/>
        <w:adjustRightInd/>
        <w:textAlignment w:val="auto"/>
        <w:rPr>
          <w:rFonts w:ascii="Arial" w:hAnsi="Arial"/>
          <w:sz w:val="22"/>
        </w:rPr>
      </w:pPr>
      <w:r>
        <w:rPr>
          <w:rFonts w:ascii="Arial" w:hAnsi="Arial"/>
          <w:sz w:val="22"/>
        </w:rPr>
        <w:t>This group will perform site specific reviews of:</w:t>
      </w:r>
    </w:p>
    <w:p w:rsidR="00777621" w:rsidRDefault="00777621" w:rsidP="00777621">
      <w:pPr>
        <w:pStyle w:val="ListParagraph"/>
        <w:numPr>
          <w:ilvl w:val="0"/>
          <w:numId w:val="1"/>
        </w:numPr>
        <w:overflowPunct/>
        <w:autoSpaceDE/>
        <w:autoSpaceDN/>
        <w:adjustRightInd/>
        <w:textAlignment w:val="auto"/>
        <w:rPr>
          <w:rFonts w:ascii="Arial" w:hAnsi="Arial"/>
          <w:sz w:val="22"/>
        </w:rPr>
      </w:pPr>
      <w:r w:rsidRPr="00044B5E">
        <w:rPr>
          <w:rFonts w:ascii="Arial" w:hAnsi="Arial"/>
          <w:sz w:val="22"/>
        </w:rPr>
        <w:t xml:space="preserve">proposed new developments with 9-14 service connections, where the owner states there will be less than 25 residents. </w:t>
      </w:r>
    </w:p>
    <w:p w:rsidR="00777621" w:rsidRPr="00044B5E" w:rsidRDefault="00777621" w:rsidP="00777621">
      <w:pPr>
        <w:pStyle w:val="ListParagraph"/>
        <w:numPr>
          <w:ilvl w:val="0"/>
          <w:numId w:val="1"/>
        </w:numPr>
        <w:overflowPunct/>
        <w:autoSpaceDE/>
        <w:autoSpaceDN/>
        <w:adjustRightInd/>
        <w:textAlignment w:val="auto"/>
        <w:rPr>
          <w:rFonts w:ascii="Arial" w:hAnsi="Arial"/>
          <w:sz w:val="22"/>
        </w:rPr>
      </w:pPr>
      <w:r>
        <w:rPr>
          <w:rFonts w:ascii="Arial" w:hAnsi="Arial"/>
          <w:sz w:val="22"/>
        </w:rPr>
        <w:t>Proposed new developments where multiple Type 3 or a combination of Type 3 and private wells are proposed to serve 9 or more living units.</w:t>
      </w:r>
    </w:p>
    <w:p w:rsidR="00777621" w:rsidRDefault="00777621" w:rsidP="00777621">
      <w:pPr>
        <w:pStyle w:val="ListParagraph"/>
        <w:numPr>
          <w:ilvl w:val="0"/>
          <w:numId w:val="1"/>
        </w:numPr>
        <w:overflowPunct/>
        <w:autoSpaceDE/>
        <w:autoSpaceDN/>
        <w:adjustRightInd/>
        <w:textAlignment w:val="auto"/>
        <w:rPr>
          <w:rFonts w:ascii="Arial" w:hAnsi="Arial"/>
          <w:sz w:val="22"/>
        </w:rPr>
      </w:pPr>
      <w:r>
        <w:rPr>
          <w:rFonts w:ascii="Arial" w:hAnsi="Arial"/>
          <w:sz w:val="22"/>
        </w:rPr>
        <w:t>E</w:t>
      </w:r>
      <w:r w:rsidRPr="00044B5E">
        <w:rPr>
          <w:rFonts w:ascii="Arial" w:hAnsi="Arial"/>
          <w:sz w:val="22"/>
        </w:rPr>
        <w:t>xisting water system</w:t>
      </w:r>
      <w:r>
        <w:rPr>
          <w:rFonts w:ascii="Arial" w:hAnsi="Arial"/>
          <w:sz w:val="22"/>
        </w:rPr>
        <w:t>s</w:t>
      </w:r>
      <w:r w:rsidRPr="00044B5E">
        <w:rPr>
          <w:rFonts w:ascii="Arial" w:hAnsi="Arial"/>
          <w:sz w:val="22"/>
        </w:rPr>
        <w:t xml:space="preserve"> where a new classification of Type I is being </w:t>
      </w:r>
      <w:r>
        <w:rPr>
          <w:rFonts w:ascii="Arial" w:hAnsi="Arial"/>
          <w:sz w:val="22"/>
        </w:rPr>
        <w:t>debated</w:t>
      </w:r>
    </w:p>
    <w:p w:rsidR="00777621" w:rsidRDefault="00777621" w:rsidP="00777621">
      <w:pPr>
        <w:pStyle w:val="ListParagraph"/>
        <w:numPr>
          <w:ilvl w:val="0"/>
          <w:numId w:val="1"/>
        </w:numPr>
        <w:overflowPunct/>
        <w:autoSpaceDE/>
        <w:autoSpaceDN/>
        <w:adjustRightInd/>
        <w:textAlignment w:val="auto"/>
        <w:rPr>
          <w:rFonts w:ascii="Arial" w:hAnsi="Arial"/>
          <w:sz w:val="22"/>
        </w:rPr>
      </w:pPr>
      <w:r>
        <w:rPr>
          <w:rFonts w:ascii="Arial" w:hAnsi="Arial"/>
          <w:sz w:val="22"/>
        </w:rPr>
        <w:t>Other unique situations that arise within EGLE or where the LHD requests review/assistance.</w:t>
      </w:r>
    </w:p>
    <w:p w:rsidR="00777621" w:rsidRDefault="00777621"/>
    <w:sectPr w:rsidR="007776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621" w:rsidRDefault="00777621" w:rsidP="00777621">
      <w:r>
        <w:separator/>
      </w:r>
    </w:p>
  </w:endnote>
  <w:endnote w:type="continuationSeparator" w:id="0">
    <w:p w:rsidR="00777621" w:rsidRDefault="00777621" w:rsidP="0077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621" w:rsidRDefault="00777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621" w:rsidRDefault="00777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621" w:rsidRDefault="00777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621" w:rsidRDefault="00777621" w:rsidP="00777621">
      <w:r>
        <w:separator/>
      </w:r>
    </w:p>
  </w:footnote>
  <w:footnote w:type="continuationSeparator" w:id="0">
    <w:p w:rsidR="00777621" w:rsidRDefault="00777621" w:rsidP="0077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621" w:rsidRDefault="00F378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1001"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621" w:rsidRDefault="00F378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1002"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621" w:rsidRDefault="00F378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1000"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202E9A"/>
    <w:multiLevelType w:val="hybridMultilevel"/>
    <w:tmpl w:val="6218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21"/>
    <w:rsid w:val="004D7F8A"/>
    <w:rsid w:val="00777621"/>
    <w:rsid w:val="007D74C6"/>
    <w:rsid w:val="009F35D8"/>
    <w:rsid w:val="00F3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6A8692B-F41B-41DB-9690-6F5926FF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762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777621"/>
    <w:rPr>
      <w:sz w:val="16"/>
      <w:szCs w:val="16"/>
    </w:rPr>
  </w:style>
  <w:style w:type="paragraph" w:styleId="CommentText">
    <w:name w:val="annotation text"/>
    <w:basedOn w:val="Normal"/>
    <w:link w:val="CommentTextChar"/>
    <w:unhideWhenUsed/>
    <w:rsid w:val="00777621"/>
  </w:style>
  <w:style w:type="character" w:customStyle="1" w:styleId="CommentTextChar">
    <w:name w:val="Comment Text Char"/>
    <w:basedOn w:val="DefaultParagraphFont"/>
    <w:link w:val="CommentText"/>
    <w:rsid w:val="00777621"/>
    <w:rPr>
      <w:rFonts w:ascii="Times New Roman" w:eastAsia="Times New Roman" w:hAnsi="Times New Roman" w:cs="Times New Roman"/>
      <w:sz w:val="20"/>
      <w:szCs w:val="20"/>
    </w:rPr>
  </w:style>
  <w:style w:type="paragraph" w:styleId="BodyText">
    <w:name w:val="Body Text"/>
    <w:basedOn w:val="Normal"/>
    <w:link w:val="BodyTextChar"/>
    <w:rsid w:val="00777621"/>
    <w:pPr>
      <w:overflowPunct/>
      <w:autoSpaceDE/>
      <w:autoSpaceDN/>
      <w:adjustRightInd/>
      <w:textAlignment w:val="auto"/>
    </w:pPr>
    <w:rPr>
      <w:rFonts w:ascii="Arial" w:hAnsi="Arial"/>
      <w:sz w:val="22"/>
    </w:rPr>
  </w:style>
  <w:style w:type="character" w:customStyle="1" w:styleId="BodyTextChar">
    <w:name w:val="Body Text Char"/>
    <w:basedOn w:val="DefaultParagraphFont"/>
    <w:link w:val="BodyText"/>
    <w:rsid w:val="00777621"/>
    <w:rPr>
      <w:rFonts w:ascii="Arial" w:eastAsia="Times New Roman" w:hAnsi="Arial" w:cs="Times New Roman"/>
      <w:szCs w:val="20"/>
    </w:rPr>
  </w:style>
  <w:style w:type="paragraph" w:styleId="BalloonText">
    <w:name w:val="Balloon Text"/>
    <w:basedOn w:val="Normal"/>
    <w:link w:val="BalloonTextChar"/>
    <w:uiPriority w:val="99"/>
    <w:semiHidden/>
    <w:unhideWhenUsed/>
    <w:rsid w:val="00777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621"/>
    <w:rPr>
      <w:rFonts w:ascii="Segoe UI" w:eastAsia="Times New Roman" w:hAnsi="Segoe UI" w:cs="Segoe UI"/>
      <w:sz w:val="18"/>
      <w:szCs w:val="18"/>
    </w:rPr>
  </w:style>
  <w:style w:type="paragraph" w:styleId="ListParagraph">
    <w:name w:val="List Paragraph"/>
    <w:basedOn w:val="Normal"/>
    <w:uiPriority w:val="34"/>
    <w:qFormat/>
    <w:rsid w:val="00777621"/>
    <w:pPr>
      <w:ind w:left="720"/>
      <w:contextualSpacing/>
    </w:pPr>
  </w:style>
  <w:style w:type="paragraph" w:styleId="Header">
    <w:name w:val="header"/>
    <w:basedOn w:val="Normal"/>
    <w:link w:val="HeaderChar"/>
    <w:uiPriority w:val="99"/>
    <w:unhideWhenUsed/>
    <w:rsid w:val="00777621"/>
    <w:pPr>
      <w:tabs>
        <w:tab w:val="center" w:pos="4680"/>
        <w:tab w:val="right" w:pos="9360"/>
      </w:tabs>
    </w:pPr>
  </w:style>
  <w:style w:type="character" w:customStyle="1" w:styleId="HeaderChar">
    <w:name w:val="Header Char"/>
    <w:basedOn w:val="DefaultParagraphFont"/>
    <w:link w:val="Header"/>
    <w:uiPriority w:val="99"/>
    <w:rsid w:val="007776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77621"/>
    <w:pPr>
      <w:tabs>
        <w:tab w:val="center" w:pos="4680"/>
        <w:tab w:val="right" w:pos="9360"/>
      </w:tabs>
    </w:pPr>
  </w:style>
  <w:style w:type="character" w:customStyle="1" w:styleId="FooterChar">
    <w:name w:val="Footer Char"/>
    <w:basedOn w:val="DefaultParagraphFont"/>
    <w:link w:val="Footer"/>
    <w:uiPriority w:val="99"/>
    <w:rsid w:val="0077762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5094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DeBruyn, Dana (EGLE)</dc:creator>
  <cp:keywords/>
  <dc:description/>
  <cp:lastModifiedBy>Jodie Shaver</cp:lastModifiedBy>
  <cp:revision>2</cp:revision>
  <dcterms:created xsi:type="dcterms:W3CDTF">2020-02-14T16:19:00Z</dcterms:created>
  <dcterms:modified xsi:type="dcterms:W3CDTF">2020-02-14T16:19:00Z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DebruynD@michigan.gov</vt:lpwstr>
  </property>
  <property fmtid="{D5CDD505-2E9C-101B-9397-08002B2CF9AE}" pid="5" name="MSIP_Label_3a2fed65-62e7-46ea-af74-187e0c17143a_SetDate">
    <vt:lpwstr>2020-02-11T19:24:19.2075743Z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c40efcb9-b5ce-4854-ad88-b5fb8cf6f144</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