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928831" w14:textId="77777777" w:rsidR="00FF0351" w:rsidRDefault="009E43D8" w:rsidP="00FF0351">
      <w:pPr>
        <w:pStyle w:val="Default"/>
      </w:pPr>
      <w:bookmarkStart w:id="0" w:name="_GoBack"/>
      <w:bookmarkEnd w:id="0"/>
      <w:r>
        <w:tab/>
      </w:r>
      <w:r>
        <w:tab/>
      </w:r>
      <w:r>
        <w:tab/>
      </w:r>
      <w:r>
        <w:rPr>
          <w:noProof/>
        </w:rPr>
        <w:drawing>
          <wp:inline distT="0" distB="0" distL="0" distR="0" wp14:anchorId="1B8B7368" wp14:editId="4FD716A0">
            <wp:extent cx="3390900" cy="12818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ALSH logo - revised.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35806" cy="1298836"/>
                    </a:xfrm>
                    <a:prstGeom prst="rect">
                      <a:avLst/>
                    </a:prstGeom>
                  </pic:spPr>
                </pic:pic>
              </a:graphicData>
            </a:graphic>
          </wp:inline>
        </w:drawing>
      </w:r>
    </w:p>
    <w:p w14:paraId="3E7F717B" w14:textId="77777777" w:rsidR="009E43D8" w:rsidRDefault="009E43D8" w:rsidP="00FF0351">
      <w:pPr>
        <w:pStyle w:val="Default"/>
      </w:pPr>
    </w:p>
    <w:p w14:paraId="3A313F92" w14:textId="77777777" w:rsidR="00FF0351" w:rsidRDefault="00FF0351" w:rsidP="00FF0351">
      <w:pPr>
        <w:pStyle w:val="Default"/>
        <w:rPr>
          <w:b/>
          <w:bCs/>
          <w:sz w:val="36"/>
          <w:szCs w:val="36"/>
        </w:rPr>
      </w:pPr>
      <w:r>
        <w:t xml:space="preserve"> </w:t>
      </w:r>
      <w:r w:rsidR="009E43D8">
        <w:tab/>
      </w:r>
      <w:r w:rsidR="009E43D8">
        <w:tab/>
      </w:r>
      <w:r w:rsidR="009E43D8">
        <w:tab/>
      </w:r>
      <w:r>
        <w:rPr>
          <w:b/>
          <w:bCs/>
          <w:sz w:val="36"/>
          <w:szCs w:val="36"/>
        </w:rPr>
        <w:t>20</w:t>
      </w:r>
      <w:r w:rsidR="009E43D8">
        <w:rPr>
          <w:b/>
          <w:bCs/>
          <w:sz w:val="36"/>
          <w:szCs w:val="36"/>
        </w:rPr>
        <w:t>20</w:t>
      </w:r>
      <w:r>
        <w:rPr>
          <w:b/>
          <w:bCs/>
          <w:sz w:val="36"/>
          <w:szCs w:val="36"/>
        </w:rPr>
        <w:t xml:space="preserve"> MIALSH Policy Priorities </w:t>
      </w:r>
    </w:p>
    <w:p w14:paraId="0E608D3F" w14:textId="77777777" w:rsidR="00B25041" w:rsidRDefault="00B25041" w:rsidP="00FF0351">
      <w:pPr>
        <w:pStyle w:val="Default"/>
        <w:rPr>
          <w:sz w:val="36"/>
          <w:szCs w:val="36"/>
        </w:rPr>
      </w:pPr>
    </w:p>
    <w:p w14:paraId="29176F1F" w14:textId="77777777" w:rsidR="009E43D8" w:rsidRDefault="009E43D8" w:rsidP="00FF0351">
      <w:pPr>
        <w:pStyle w:val="Default"/>
        <w:spacing w:after="174"/>
        <w:rPr>
          <w:b/>
          <w:sz w:val="26"/>
          <w:szCs w:val="26"/>
        </w:rPr>
      </w:pPr>
      <w:r>
        <w:rPr>
          <w:b/>
          <w:sz w:val="26"/>
          <w:szCs w:val="26"/>
        </w:rPr>
        <w:t>Top Priorities</w:t>
      </w:r>
    </w:p>
    <w:p w14:paraId="030ECBD0" w14:textId="77777777" w:rsidR="00FF0351" w:rsidRPr="00B25041" w:rsidRDefault="00FF0351" w:rsidP="009E43D8">
      <w:pPr>
        <w:pStyle w:val="Default"/>
        <w:numPr>
          <w:ilvl w:val="0"/>
          <w:numId w:val="3"/>
        </w:numPr>
        <w:spacing w:after="174"/>
        <w:rPr>
          <w:b/>
          <w:sz w:val="26"/>
          <w:szCs w:val="26"/>
        </w:rPr>
      </w:pPr>
      <w:r w:rsidRPr="00B25041">
        <w:rPr>
          <w:b/>
          <w:sz w:val="26"/>
          <w:szCs w:val="26"/>
        </w:rPr>
        <w:t xml:space="preserve">Require universal lead </w:t>
      </w:r>
      <w:r w:rsidRPr="00B25041">
        <w:rPr>
          <w:b/>
          <w:bCs/>
          <w:sz w:val="26"/>
          <w:szCs w:val="26"/>
        </w:rPr>
        <w:t xml:space="preserve">testing </w:t>
      </w:r>
      <w:r w:rsidRPr="00B25041">
        <w:rPr>
          <w:b/>
          <w:sz w:val="26"/>
          <w:szCs w:val="26"/>
        </w:rPr>
        <w:t xml:space="preserve">for ALL Michigan children aged 1 and 2. </w:t>
      </w:r>
    </w:p>
    <w:p w14:paraId="69AD8BFA" w14:textId="77777777" w:rsidR="00FF0351" w:rsidRPr="00B25041" w:rsidRDefault="00FF0351" w:rsidP="009E43D8">
      <w:pPr>
        <w:pStyle w:val="Default"/>
        <w:numPr>
          <w:ilvl w:val="0"/>
          <w:numId w:val="3"/>
        </w:numPr>
        <w:spacing w:after="174"/>
        <w:rPr>
          <w:b/>
          <w:sz w:val="26"/>
          <w:szCs w:val="26"/>
        </w:rPr>
      </w:pPr>
      <w:r w:rsidRPr="00B25041">
        <w:rPr>
          <w:b/>
          <w:sz w:val="26"/>
          <w:szCs w:val="26"/>
        </w:rPr>
        <w:t>Require a</w:t>
      </w:r>
      <w:r w:rsidR="00B25041" w:rsidRPr="00B25041">
        <w:rPr>
          <w:b/>
          <w:sz w:val="26"/>
          <w:szCs w:val="26"/>
        </w:rPr>
        <w:t>n</w:t>
      </w:r>
      <w:r w:rsidRPr="00B25041">
        <w:rPr>
          <w:b/>
          <w:sz w:val="26"/>
          <w:szCs w:val="26"/>
        </w:rPr>
        <w:t xml:space="preserve"> inspection </w:t>
      </w:r>
      <w:r w:rsidR="00B25041" w:rsidRPr="00B25041">
        <w:rPr>
          <w:b/>
          <w:sz w:val="26"/>
          <w:szCs w:val="26"/>
        </w:rPr>
        <w:t xml:space="preserve">for lead paint, soil, dust and water </w:t>
      </w:r>
      <w:r w:rsidRPr="00B25041">
        <w:rPr>
          <w:b/>
          <w:sz w:val="26"/>
          <w:szCs w:val="26"/>
        </w:rPr>
        <w:t xml:space="preserve">before the sale or transfer of property built before 1978 intended for occupancy. </w:t>
      </w:r>
    </w:p>
    <w:p w14:paraId="41DFF67A" w14:textId="77777777" w:rsidR="00B25041" w:rsidRPr="00B25041" w:rsidRDefault="00B25041" w:rsidP="009E43D8">
      <w:pPr>
        <w:pStyle w:val="Default"/>
        <w:numPr>
          <w:ilvl w:val="0"/>
          <w:numId w:val="3"/>
        </w:numPr>
        <w:spacing w:after="174"/>
        <w:rPr>
          <w:b/>
          <w:sz w:val="26"/>
          <w:szCs w:val="26"/>
        </w:rPr>
      </w:pPr>
      <w:r w:rsidRPr="00B25041">
        <w:rPr>
          <w:b/>
          <w:sz w:val="26"/>
          <w:szCs w:val="26"/>
        </w:rPr>
        <w:t>Have the state of Michigan assume responsibility for the federal RRP enforcement program which requires contractors to have a lead safe certification to do work on pre-1978 homes.</w:t>
      </w:r>
    </w:p>
    <w:p w14:paraId="47FF6C14" w14:textId="77777777" w:rsidR="00B25041" w:rsidRDefault="00B25041" w:rsidP="009E43D8">
      <w:pPr>
        <w:pStyle w:val="Default"/>
        <w:numPr>
          <w:ilvl w:val="0"/>
          <w:numId w:val="3"/>
        </w:numPr>
        <w:spacing w:after="174"/>
        <w:rPr>
          <w:b/>
          <w:sz w:val="26"/>
          <w:szCs w:val="26"/>
        </w:rPr>
      </w:pPr>
      <w:r w:rsidRPr="009E43D8">
        <w:rPr>
          <w:b/>
          <w:sz w:val="26"/>
          <w:szCs w:val="26"/>
        </w:rPr>
        <w:t xml:space="preserve">Identify and secure a dedicated funding source to end lead poisoning in Michigan. </w:t>
      </w:r>
    </w:p>
    <w:p w14:paraId="2CE2193A" w14:textId="77777777" w:rsidR="00AE7FD2" w:rsidRPr="009E43D8" w:rsidRDefault="00AE7FD2" w:rsidP="009E43D8">
      <w:pPr>
        <w:pStyle w:val="Default"/>
        <w:numPr>
          <w:ilvl w:val="0"/>
          <w:numId w:val="3"/>
        </w:numPr>
        <w:spacing w:after="174"/>
        <w:rPr>
          <w:b/>
          <w:sz w:val="26"/>
          <w:szCs w:val="26"/>
        </w:rPr>
      </w:pPr>
      <w:r>
        <w:rPr>
          <w:b/>
          <w:sz w:val="26"/>
          <w:szCs w:val="26"/>
        </w:rPr>
        <w:t>Make Lead an Essential Local Public Health Service</w:t>
      </w:r>
    </w:p>
    <w:p w14:paraId="78EE975D" w14:textId="77777777" w:rsidR="009E43D8" w:rsidRDefault="009E43D8" w:rsidP="00B25041">
      <w:pPr>
        <w:pStyle w:val="Default"/>
        <w:spacing w:after="174"/>
        <w:rPr>
          <w:b/>
          <w:sz w:val="26"/>
          <w:szCs w:val="26"/>
        </w:rPr>
      </w:pPr>
    </w:p>
    <w:p w14:paraId="7431CE0F" w14:textId="77777777" w:rsidR="00FF0351" w:rsidRPr="009E43D8" w:rsidRDefault="009E43D8" w:rsidP="00B25041">
      <w:pPr>
        <w:pStyle w:val="Default"/>
        <w:spacing w:after="174"/>
        <w:rPr>
          <w:b/>
          <w:sz w:val="26"/>
          <w:szCs w:val="26"/>
        </w:rPr>
      </w:pPr>
      <w:r w:rsidRPr="009E43D8">
        <w:rPr>
          <w:b/>
          <w:sz w:val="26"/>
          <w:szCs w:val="26"/>
        </w:rPr>
        <w:t>Other Important Efforts</w:t>
      </w:r>
    </w:p>
    <w:p w14:paraId="35BAF848" w14:textId="77777777" w:rsidR="00B25041" w:rsidRDefault="00FF0351" w:rsidP="00FF0351">
      <w:pPr>
        <w:pStyle w:val="Default"/>
        <w:spacing w:after="174"/>
        <w:rPr>
          <w:sz w:val="26"/>
          <w:szCs w:val="26"/>
        </w:rPr>
      </w:pPr>
      <w:r>
        <w:rPr>
          <w:sz w:val="26"/>
          <w:szCs w:val="26"/>
        </w:rPr>
        <w:t xml:space="preserve">Encourage local rental certification programs to require identification of hazards upon rental of units prior to occupancy. </w:t>
      </w:r>
    </w:p>
    <w:p w14:paraId="60D3AC1C" w14:textId="77777777" w:rsidR="00FF0351" w:rsidRDefault="00B25041" w:rsidP="00FF0351">
      <w:pPr>
        <w:pStyle w:val="Default"/>
        <w:spacing w:after="174"/>
        <w:rPr>
          <w:sz w:val="26"/>
          <w:szCs w:val="26"/>
        </w:rPr>
      </w:pPr>
      <w:r>
        <w:rPr>
          <w:sz w:val="26"/>
          <w:szCs w:val="26"/>
        </w:rPr>
        <w:t>Shift the burden of proof to landlords to submit documentation that lead hazards have been abated and indexed to CDC guidelines during enforcement proceedings and as per the Landlord Penalty Law.</w:t>
      </w:r>
    </w:p>
    <w:p w14:paraId="337E92BA" w14:textId="77777777" w:rsidR="00832C75" w:rsidRDefault="00832C75" w:rsidP="00FF0351">
      <w:pPr>
        <w:pStyle w:val="Default"/>
        <w:spacing w:after="174"/>
        <w:rPr>
          <w:sz w:val="26"/>
          <w:szCs w:val="26"/>
        </w:rPr>
      </w:pPr>
      <w:r>
        <w:rPr>
          <w:sz w:val="26"/>
          <w:szCs w:val="26"/>
        </w:rPr>
        <w:t xml:space="preserve">Push to validate “relocation” as an abatement strategy (both emergency and long term) through pilot funding and policy change. </w:t>
      </w:r>
    </w:p>
    <w:p w14:paraId="19CFBA45" w14:textId="77777777" w:rsidR="00832C75" w:rsidRDefault="00832C75" w:rsidP="00FF0351">
      <w:pPr>
        <w:pStyle w:val="Default"/>
        <w:spacing w:after="174"/>
        <w:rPr>
          <w:sz w:val="26"/>
          <w:szCs w:val="26"/>
        </w:rPr>
      </w:pPr>
      <w:r>
        <w:rPr>
          <w:sz w:val="26"/>
          <w:szCs w:val="26"/>
        </w:rPr>
        <w:t>Support efforts to train, recruit and identify lead abatement professionals and contractors to help fill our state’s acute shortage.</w:t>
      </w:r>
    </w:p>
    <w:p w14:paraId="5129B498" w14:textId="77777777" w:rsidR="00FF0351" w:rsidRDefault="00FF0351" w:rsidP="00FF0351">
      <w:pPr>
        <w:pStyle w:val="Default"/>
        <w:spacing w:after="174"/>
        <w:rPr>
          <w:sz w:val="26"/>
          <w:szCs w:val="26"/>
        </w:rPr>
      </w:pPr>
      <w:r>
        <w:rPr>
          <w:sz w:val="26"/>
          <w:szCs w:val="26"/>
        </w:rPr>
        <w:t>Support and align with the Michigan Child Lead Exposure Elimination Commission (CLEEC) in their policy develo</w:t>
      </w:r>
      <w:r w:rsidR="00832C75">
        <w:rPr>
          <w:sz w:val="26"/>
          <w:szCs w:val="26"/>
        </w:rPr>
        <w:t>pment, education and work to maintain and enhance their funding.</w:t>
      </w:r>
    </w:p>
    <w:p w14:paraId="480208A7" w14:textId="77777777" w:rsidR="00FF0351" w:rsidRDefault="00FF0351" w:rsidP="00FF0351">
      <w:pPr>
        <w:pStyle w:val="Default"/>
        <w:rPr>
          <w:sz w:val="26"/>
          <w:szCs w:val="26"/>
        </w:rPr>
      </w:pPr>
      <w:r>
        <w:rPr>
          <w:sz w:val="26"/>
          <w:szCs w:val="26"/>
        </w:rPr>
        <w:t>Ensure Michigan’s federal Children’s Health Insurance P</w:t>
      </w:r>
      <w:r w:rsidR="00832C75">
        <w:rPr>
          <w:sz w:val="26"/>
          <w:szCs w:val="26"/>
        </w:rPr>
        <w:t xml:space="preserve">rogram (CHIP) match is met each fiscal year to </w:t>
      </w:r>
      <w:r>
        <w:rPr>
          <w:sz w:val="26"/>
          <w:szCs w:val="26"/>
        </w:rPr>
        <w:t>support our state’s lead programs</w:t>
      </w:r>
      <w:r w:rsidR="00832C75">
        <w:rPr>
          <w:sz w:val="26"/>
          <w:szCs w:val="26"/>
        </w:rPr>
        <w:t>.</w:t>
      </w:r>
      <w:r>
        <w:rPr>
          <w:sz w:val="26"/>
          <w:szCs w:val="26"/>
        </w:rPr>
        <w:t xml:space="preserve"> </w:t>
      </w:r>
    </w:p>
    <w:p w14:paraId="1112DBEB" w14:textId="77777777" w:rsidR="00A7451E" w:rsidRDefault="00A7451E"/>
    <w:sectPr w:rsidR="00A7451E" w:rsidSect="00A667D6">
      <w:pgSz w:w="12240" w:h="16340"/>
      <w:pgMar w:top="1363" w:right="866" w:bottom="911" w:left="141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974E0"/>
    <w:multiLevelType w:val="hybridMultilevel"/>
    <w:tmpl w:val="00ECA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671A00"/>
    <w:multiLevelType w:val="hybridMultilevel"/>
    <w:tmpl w:val="2E5CF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A775F3"/>
    <w:multiLevelType w:val="hybridMultilevel"/>
    <w:tmpl w:val="89C83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351"/>
    <w:rsid w:val="00382073"/>
    <w:rsid w:val="00832C75"/>
    <w:rsid w:val="00843DE2"/>
    <w:rsid w:val="009E43D8"/>
    <w:rsid w:val="00A7451E"/>
    <w:rsid w:val="00AE7FD2"/>
    <w:rsid w:val="00B25041"/>
    <w:rsid w:val="00B66089"/>
    <w:rsid w:val="00FF0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AA4F2"/>
  <w15:docId w15:val="{DCE57C35-6272-4CCA-8128-CACBAC5B1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F035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401CD-8FFA-4FA5-AF7D-F1CFC343F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224</Words>
  <Characters>1281</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Reynolds</dc:creator>
  <cp:lastModifiedBy>Meghan Swain</cp:lastModifiedBy>
  <cp:revision>2</cp:revision>
  <cp:lastPrinted>2020-01-15T17:18:00Z</cp:lastPrinted>
  <dcterms:created xsi:type="dcterms:W3CDTF">2020-01-24T13:44:00Z</dcterms:created>
  <dcterms:modified xsi:type="dcterms:W3CDTF">2020-01-24T13:44:00Z</dcterms:modified>
</cp:coreProperties>
</file>